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6DBA" w14:textId="100A0F42" w:rsidR="00EF048C" w:rsidRDefault="00EF048C" w:rsidP="00EF048C">
      <w:pPr>
        <w:pStyle w:val="Heading2"/>
      </w:pPr>
      <w:r w:rsidRPr="00EF048C">
        <w:t>“Stories connect us” – a new campaign to get Birmingham teenagers reading</w:t>
      </w:r>
      <w:r w:rsidR="00EA06C0">
        <w:t>.</w:t>
      </w:r>
    </w:p>
    <w:p w14:paraId="53507D5E" w14:textId="14144E11" w:rsidR="00EF048C" w:rsidRPr="00A92475" w:rsidRDefault="00EF048C" w:rsidP="00A92475">
      <w:pPr>
        <w:pStyle w:val="IntroText3"/>
      </w:pPr>
      <w:r w:rsidRPr="00A92475">
        <w:t>Birmingham hub manager, Kyle Turakhia, discusses a recent community survey into literacy challenges in Birmingham, and the campaign messages it has generated.</w:t>
      </w:r>
    </w:p>
    <w:p w14:paraId="358CBAFC" w14:textId="005A057C" w:rsidR="007665E0" w:rsidRPr="0003372D" w:rsidRDefault="00EF048C" w:rsidP="007665E0">
      <w:pPr>
        <w:pStyle w:val="Quote3"/>
        <w:rPr>
          <w:sz w:val="28"/>
          <w:szCs w:val="28"/>
        </w:rPr>
      </w:pPr>
      <w:r w:rsidRPr="0003372D">
        <w:rPr>
          <w:sz w:val="28"/>
          <w:szCs w:val="28"/>
        </w:rPr>
        <w:t>“I’m not a reader</w:t>
      </w:r>
      <w:r w:rsidR="00B715E8">
        <w:rPr>
          <w:sz w:val="28"/>
          <w:szCs w:val="28"/>
        </w:rPr>
        <w:t>”</w:t>
      </w:r>
      <w:r w:rsidRPr="0003372D">
        <w:rPr>
          <w:sz w:val="28"/>
          <w:szCs w:val="28"/>
        </w:rPr>
        <w:t xml:space="preserve">. </w:t>
      </w:r>
    </w:p>
    <w:p w14:paraId="374EF29F" w14:textId="77777777" w:rsidR="007665E0" w:rsidRPr="0003372D" w:rsidRDefault="00EF048C" w:rsidP="007665E0">
      <w:pPr>
        <w:pStyle w:val="Quote3"/>
        <w:rPr>
          <w:sz w:val="28"/>
          <w:szCs w:val="28"/>
        </w:rPr>
      </w:pPr>
      <w:r w:rsidRPr="0003372D">
        <w:rPr>
          <w:sz w:val="28"/>
          <w:szCs w:val="28"/>
        </w:rPr>
        <w:t>“Books aren’t really my thing”.</w:t>
      </w:r>
    </w:p>
    <w:p w14:paraId="16DB90A7" w14:textId="72EE3407" w:rsidR="00EF048C" w:rsidRPr="0003372D" w:rsidRDefault="00EF048C" w:rsidP="007665E0">
      <w:pPr>
        <w:pStyle w:val="Quote3"/>
        <w:rPr>
          <w:sz w:val="28"/>
          <w:szCs w:val="28"/>
        </w:rPr>
      </w:pPr>
      <w:r w:rsidRPr="0003372D">
        <w:rPr>
          <w:sz w:val="28"/>
          <w:szCs w:val="28"/>
        </w:rPr>
        <w:t xml:space="preserve"> “I can’t read anyway”. </w:t>
      </w:r>
    </w:p>
    <w:p w14:paraId="0ED76AF1" w14:textId="16F59404" w:rsidR="00EF048C" w:rsidRDefault="00EF048C" w:rsidP="00EF048C">
      <w:pPr>
        <w:pStyle w:val="Normal3"/>
      </w:pPr>
      <w:r>
        <w:t>As part of our literacy campaign in Birmingham, I regularly give out books at community events. I stand in front of young people with a range of free, brand-new titles – most of which are quickly snapped up and enjoyed.</w:t>
      </w:r>
    </w:p>
    <w:p w14:paraId="02874453" w14:textId="77DF9947" w:rsidR="00EF048C" w:rsidRDefault="00EF048C" w:rsidP="00EF048C">
      <w:pPr>
        <w:pStyle w:val="Normal3"/>
      </w:pPr>
      <w:r>
        <w:t xml:space="preserve">But some of the teenagers can’t be tempted. I have </w:t>
      </w:r>
      <w:r w:rsidR="00995125">
        <w:t>become familiar with</w:t>
      </w:r>
      <w:r>
        <w:t xml:space="preserve"> the bored sighs and variations of ‘not for me’ quoted above – which illustrate an entrenched sense of disengagement from books. Simply repeating to these young people that reading is important, or pressing a free book into their hands, will never be enough to break down this barrier. ‘Not a reader’ has become part of their sense of self, and requires more long-term, relationship-led, practice to shift. </w:t>
      </w:r>
    </w:p>
    <w:p w14:paraId="4625B30A" w14:textId="065FE7B5" w:rsidR="00EF048C" w:rsidRDefault="00EF048C" w:rsidP="00EF048C">
      <w:pPr>
        <w:pStyle w:val="Normal3"/>
      </w:pPr>
      <w:r>
        <w:t xml:space="preserve">In 2019, the National Literacy Trust partnered with the University of Birmingham – to </w:t>
      </w:r>
      <w:r w:rsidR="00995125">
        <w:t>establish</w:t>
      </w:r>
      <w:r>
        <w:t xml:space="preserve"> a literacy hub dedicated to this work. It focusses on teenagers and adults – and aims to raise engagement with reading. We deliver across the city, but concentrate on the wards of Aston, Erdington, Nechells, King</w:t>
      </w:r>
      <w:r w:rsidR="00EA06C0">
        <w:t>’</w:t>
      </w:r>
      <w:r>
        <w:t>s Norton and Sparkbrook, which data shows are in the top percentile of literacy deprivation.</w:t>
      </w:r>
      <w:r>
        <w:rPr>
          <w:rStyle w:val="FootnoteReference"/>
        </w:rPr>
        <w:footnoteReference w:id="1"/>
      </w:r>
    </w:p>
    <w:p w14:paraId="05A7FB01" w14:textId="2E61ACAA" w:rsidR="00EF048C" w:rsidRDefault="00EF048C" w:rsidP="00EF048C">
      <w:pPr>
        <w:pStyle w:val="Normal3"/>
      </w:pPr>
      <w:r>
        <w:t xml:space="preserve">Our strategy is place-based – we want to build a campaign for and with the people of those wards. Everything we do, therefore, happens in partnership – working with </w:t>
      </w:r>
      <w:r>
        <w:lastRenderedPageBreak/>
        <w:t>existing community initiatives to meet people where they are. We (a team of Birmingham resident staff, academics and volunteers) have spent the past few years introducing ourselves to local schools, libraries</w:t>
      </w:r>
      <w:r w:rsidR="004C4736">
        <w:t>,</w:t>
      </w:r>
      <w:r>
        <w:t xml:space="preserve"> youth centres, charities, and residents – collaborating on reading focussed events, workshops, and sustained interventions.</w:t>
      </w:r>
    </w:p>
    <w:p w14:paraId="18550D1D" w14:textId="77777777" w:rsidR="00EF048C" w:rsidRDefault="00EF048C" w:rsidP="00EF048C">
      <w:pPr>
        <w:pStyle w:val="Normal3"/>
      </w:pPr>
      <w:r>
        <w:t>Last year, we decided to take stock of our position and run a community survey about literacy in Birmingham. This had two main objectives:</w:t>
      </w:r>
    </w:p>
    <w:p w14:paraId="11E4CA69" w14:textId="1CFD81BD" w:rsidR="00EF048C" w:rsidRDefault="00EF048C" w:rsidP="00352A86">
      <w:pPr>
        <w:pStyle w:val="Normal3"/>
        <w:numPr>
          <w:ilvl w:val="0"/>
          <w:numId w:val="6"/>
        </w:numPr>
      </w:pPr>
      <w:r>
        <w:t>To quantify the literacy challenge</w:t>
      </w:r>
      <w:r w:rsidR="00EA06C0">
        <w:t>,</w:t>
      </w:r>
      <w:r>
        <w:t xml:space="preserve"> as experienced by the practitioners and people we work with </w:t>
      </w:r>
      <w:r w:rsidR="00E51189">
        <w:t>across the city</w:t>
      </w:r>
    </w:p>
    <w:p w14:paraId="1135CC74" w14:textId="77777777" w:rsidR="00EF048C" w:rsidRDefault="00EF048C" w:rsidP="00352A86">
      <w:pPr>
        <w:pStyle w:val="Normal3"/>
        <w:numPr>
          <w:ilvl w:val="0"/>
          <w:numId w:val="6"/>
        </w:numPr>
      </w:pPr>
      <w:r>
        <w:t>To develop unifying ‘messages’, which express the value of reading in our community’s own terms; and guide our ongoing activity.</w:t>
      </w:r>
    </w:p>
    <w:p w14:paraId="0E79EDB8" w14:textId="60AF30CA" w:rsidR="00EF048C" w:rsidRDefault="00EF048C" w:rsidP="00EF048C">
      <w:pPr>
        <w:pStyle w:val="Normal3"/>
      </w:pPr>
      <w:r>
        <w:t xml:space="preserve">The survey reached </w:t>
      </w:r>
      <w:r w:rsidR="00E34C68">
        <w:t xml:space="preserve">110 </w:t>
      </w:r>
      <w:r>
        <w:t>practitioners and 37</w:t>
      </w:r>
      <w:r w:rsidR="00E34C68">
        <w:t>3</w:t>
      </w:r>
      <w:r>
        <w:t xml:space="preserve"> </w:t>
      </w:r>
      <w:r w:rsidR="00995125">
        <w:t>community participants</w:t>
      </w:r>
      <w:r>
        <w:t xml:space="preserve">, which we followed </w:t>
      </w:r>
      <w:r w:rsidR="00995125">
        <w:t>with</w:t>
      </w:r>
      <w:r w:rsidR="00E34C68">
        <w:t xml:space="preserve"> a meeting </w:t>
      </w:r>
      <w:r>
        <w:t xml:space="preserve">with </w:t>
      </w:r>
      <w:r w:rsidR="00C77453">
        <w:t>20</w:t>
      </w:r>
      <w:r>
        <w:t xml:space="preserve"> partner organisations</w:t>
      </w:r>
      <w:r w:rsidR="00E34C68">
        <w:t xml:space="preserve"> to draft new campaign messages based on the results</w:t>
      </w:r>
      <w:r w:rsidR="00AB5A45">
        <w:t>;</w:t>
      </w:r>
      <w:r w:rsidR="00E34C68">
        <w:t xml:space="preserve"> and a vote run in five youth centres across the city</w:t>
      </w:r>
      <w:r w:rsidR="00AB5A45">
        <w:t>,</w:t>
      </w:r>
      <w:r w:rsidR="00E34C68">
        <w:t xml:space="preserve"> to assess which of these slogans was most popular. </w:t>
      </w:r>
    </w:p>
    <w:p w14:paraId="76A15E0B" w14:textId="681039EA" w:rsidR="00EF048C" w:rsidRDefault="00E34C68" w:rsidP="00EF048C">
      <w:pPr>
        <w:pStyle w:val="Normal3"/>
      </w:pPr>
      <w:r>
        <w:t>The survey and follow up consultations ultimately prompted us to focus our</w:t>
      </w:r>
      <w:r w:rsidR="00EF048C">
        <w:t xml:space="preserve"> campaign on the </w:t>
      </w:r>
      <w:r w:rsidR="00FB7F49">
        <w:t>theme</w:t>
      </w:r>
      <w:r w:rsidR="00EF048C">
        <w:t xml:space="preserve"> of </w:t>
      </w:r>
      <w:r w:rsidR="00EF048C">
        <w:rPr>
          <w:b/>
          <w:bCs/>
        </w:rPr>
        <w:t>connection</w:t>
      </w:r>
      <w:r w:rsidR="00EF048C">
        <w:t xml:space="preserve"> – and led to three core campaign messages:</w:t>
      </w:r>
    </w:p>
    <w:p w14:paraId="27A1C0A9" w14:textId="77777777" w:rsidR="00EF048C" w:rsidRDefault="00EF048C" w:rsidP="00352A86">
      <w:pPr>
        <w:pStyle w:val="Quote3"/>
      </w:pPr>
      <w:r>
        <w:t>Stories connect us</w:t>
      </w:r>
    </w:p>
    <w:p w14:paraId="0368E632" w14:textId="77777777" w:rsidR="00EF048C" w:rsidRDefault="00EF048C" w:rsidP="00352A86">
      <w:pPr>
        <w:pStyle w:val="Quote3"/>
      </w:pPr>
      <w:r>
        <w:t>Reading connects us to opportunities</w:t>
      </w:r>
    </w:p>
    <w:p w14:paraId="28453B43" w14:textId="4D5F2A34" w:rsidR="00EF048C" w:rsidRPr="00352A86" w:rsidRDefault="00EF048C" w:rsidP="00352A86">
      <w:pPr>
        <w:pStyle w:val="Quote3"/>
      </w:pPr>
      <w:r>
        <w:t xml:space="preserve">Reading connects us to </w:t>
      </w:r>
      <w:r w:rsidR="00E51189">
        <w:t>our interests</w:t>
      </w:r>
    </w:p>
    <w:p w14:paraId="02FF4AB7" w14:textId="3A3D1578" w:rsidR="00EF048C" w:rsidRDefault="00EF048C" w:rsidP="00EF048C">
      <w:pPr>
        <w:pStyle w:val="Normal3"/>
      </w:pPr>
      <w:r>
        <w:t xml:space="preserve">This </w:t>
      </w:r>
      <w:r w:rsidR="00661D2D">
        <w:t>report</w:t>
      </w:r>
      <w:r>
        <w:t xml:space="preserve"> will summarise the survey and process we used to arrive at these messages.</w:t>
      </w:r>
    </w:p>
    <w:p w14:paraId="16E20C00" w14:textId="77777777" w:rsidR="00EF048C" w:rsidRDefault="00EF048C" w:rsidP="00352A86">
      <w:pPr>
        <w:pStyle w:val="Heading3"/>
      </w:pPr>
      <w:r>
        <w:t>Community survey results</w:t>
      </w:r>
    </w:p>
    <w:p w14:paraId="20607B97" w14:textId="4B99A713" w:rsidR="00EF048C" w:rsidRDefault="00EF048C" w:rsidP="00EF048C">
      <w:pPr>
        <w:pStyle w:val="Normal3"/>
      </w:pPr>
      <w:r>
        <w:t>Birmingham is a big city – a patchwork of diverse communities. Literacy in Birmingham is therefore a local issue – but decidedly not uniform; with infrastructures and challenges differing from ward to ward and street to street.</w:t>
      </w:r>
    </w:p>
    <w:p w14:paraId="2568F257" w14:textId="36467DA1" w:rsidR="00EF048C" w:rsidRDefault="00EF048C" w:rsidP="00EF048C">
      <w:pPr>
        <w:pStyle w:val="Normal3"/>
      </w:pPr>
      <w:r>
        <w:lastRenderedPageBreak/>
        <w:t>We therefore wanted to build a picture of literacy among our audience specifically – and develop campaign themes that as many</w:t>
      </w:r>
      <w:r w:rsidR="00485D10">
        <w:t xml:space="preserve"> organisations</w:t>
      </w:r>
      <w:r>
        <w:t xml:space="preserve"> as possible would find valuable. </w:t>
      </w:r>
    </w:p>
    <w:p w14:paraId="301CC48F" w14:textId="1C75217B" w:rsidR="00EF048C" w:rsidRDefault="00EF048C" w:rsidP="00EF048C">
      <w:pPr>
        <w:pStyle w:val="Normal3"/>
      </w:pPr>
      <w:r>
        <w:t>Our survey, which ran from December 2022 until January 2023, was distributed among the practitioners working in our target wards</w:t>
      </w:r>
      <w:r w:rsidR="00000947">
        <w:t xml:space="preserve"> and the</w:t>
      </w:r>
      <w:r>
        <w:t xml:space="preserve"> </w:t>
      </w:r>
      <w:r w:rsidR="00995125">
        <w:t>programme participants</w:t>
      </w:r>
      <w:r>
        <w:t xml:space="preserve"> </w:t>
      </w:r>
      <w:r w:rsidR="0037629D">
        <w:t>with which they work</w:t>
      </w:r>
      <w:r>
        <w:t>. It is a data</w:t>
      </w:r>
      <w:r w:rsidR="00AB5A45">
        <w:t xml:space="preserve"> </w:t>
      </w:r>
      <w:r>
        <w:t xml:space="preserve">set drawn from the very </w:t>
      </w:r>
      <w:r w:rsidR="00FB7F49">
        <w:t>communities</w:t>
      </w:r>
      <w:r>
        <w:t xml:space="preserve"> we aim to reach – working in</w:t>
      </w:r>
      <w:r w:rsidR="00AB5A45">
        <w:t>,</w:t>
      </w:r>
      <w:r>
        <w:t xml:space="preserve"> or accessing schools, libraries, youth centres, </w:t>
      </w:r>
      <w:r w:rsidR="00FB7F49">
        <w:t>civic</w:t>
      </w:r>
      <w:r>
        <w:t xml:space="preserve"> initiatives, foodbanks, and other frontline services in Birmingham.</w:t>
      </w:r>
    </w:p>
    <w:p w14:paraId="4850F5A5" w14:textId="2CE3F685" w:rsidR="00EF048C" w:rsidRDefault="00EF048C" w:rsidP="00EF048C">
      <w:pPr>
        <w:pStyle w:val="Normal3"/>
      </w:pPr>
      <w:r>
        <w:t xml:space="preserve">It captured the views of 373 </w:t>
      </w:r>
      <w:r w:rsidR="00995125">
        <w:t>participants</w:t>
      </w:r>
      <w:r>
        <w:t xml:space="preserve"> (teenagers and adults), and 110 practitioners. </w:t>
      </w:r>
    </w:p>
    <w:p w14:paraId="64ECA8B6" w14:textId="77777777" w:rsidR="00EF048C" w:rsidRDefault="00EF048C" w:rsidP="00352A86">
      <w:pPr>
        <w:pStyle w:val="Heading4"/>
      </w:pPr>
      <w:r>
        <w:t>The literacy issue: a snapshot of need</w:t>
      </w:r>
    </w:p>
    <w:p w14:paraId="66112BED" w14:textId="1D1F7E14" w:rsidR="00EF048C" w:rsidRPr="000B7FCC" w:rsidRDefault="00EF048C" w:rsidP="00EF048C">
      <w:pPr>
        <w:pStyle w:val="Normal3"/>
      </w:pPr>
      <w:r>
        <w:t xml:space="preserve">We asked </w:t>
      </w:r>
      <w:r w:rsidR="00995125">
        <w:t>those surveyed ab</w:t>
      </w:r>
      <w:r>
        <w:t>out their experience of barriers to literacy.</w:t>
      </w:r>
    </w:p>
    <w:p w14:paraId="3BCF0CD2" w14:textId="77777777" w:rsidR="00EF048C" w:rsidRPr="00416F53" w:rsidRDefault="00EF048C" w:rsidP="00352A86">
      <w:pPr>
        <w:pStyle w:val="Normal3"/>
        <w:numPr>
          <w:ilvl w:val="0"/>
          <w:numId w:val="8"/>
        </w:numPr>
      </w:pPr>
      <w:r w:rsidRPr="00416F53">
        <w:t xml:space="preserve">93% of community </w:t>
      </w:r>
      <w:r w:rsidRPr="00416F53">
        <w:rPr>
          <w:b/>
        </w:rPr>
        <w:t>practitioners</w:t>
      </w:r>
      <w:r w:rsidRPr="00416F53">
        <w:t xml:space="preserve"> </w:t>
      </w:r>
      <w:r>
        <w:t>said</w:t>
      </w:r>
      <w:r w:rsidRPr="00416F53">
        <w:t xml:space="preserve"> the people they work with struggled with reading, writing or communicating</w:t>
      </w:r>
    </w:p>
    <w:p w14:paraId="112BB972" w14:textId="7FA39E10" w:rsidR="00EF048C" w:rsidRDefault="00EF048C" w:rsidP="00485D10">
      <w:pPr>
        <w:pStyle w:val="Normal3"/>
        <w:numPr>
          <w:ilvl w:val="0"/>
          <w:numId w:val="8"/>
        </w:numPr>
      </w:pPr>
      <w:r w:rsidRPr="00416F53">
        <w:t xml:space="preserve">58% of </w:t>
      </w:r>
      <w:r w:rsidR="00995125">
        <w:rPr>
          <w:b/>
        </w:rPr>
        <w:t>participants</w:t>
      </w:r>
      <w:r w:rsidRPr="00485D10">
        <w:rPr>
          <w:b/>
        </w:rPr>
        <w:t xml:space="preserve"> </w:t>
      </w:r>
      <w:r>
        <w:t>said</w:t>
      </w:r>
      <w:r w:rsidRPr="00416F53">
        <w:t xml:space="preserve"> they sometimes struggle with reading, writing or </w:t>
      </w:r>
      <w:proofErr w:type="gramStart"/>
      <w:r w:rsidRPr="00416F53">
        <w:t>communication</w:t>
      </w:r>
      <w:proofErr w:type="gramEnd"/>
    </w:p>
    <w:p w14:paraId="55760622" w14:textId="0C9461D1" w:rsidR="00EF048C" w:rsidRDefault="00EF048C" w:rsidP="00EF048C">
      <w:pPr>
        <w:pStyle w:val="Normal3"/>
      </w:pPr>
      <w:r>
        <w:t xml:space="preserve">We drilled down into which literacy skills people struggled with most (reading, </w:t>
      </w:r>
      <w:proofErr w:type="gramStart"/>
      <w:r>
        <w:t>writing</w:t>
      </w:r>
      <w:proofErr w:type="gramEnd"/>
      <w:r>
        <w:t xml:space="preserve"> or speaking and listening) and found an interesting balance across these </w:t>
      </w:r>
      <w:r w:rsidR="00995125">
        <w:t>competencies</w:t>
      </w:r>
      <w:r>
        <w:t>.</w:t>
      </w:r>
    </w:p>
    <w:p w14:paraId="2BD61747" w14:textId="77777777" w:rsidR="00EF048C" w:rsidRDefault="00EF048C" w:rsidP="00540CD2">
      <w:pPr>
        <w:pStyle w:val="Normal3"/>
        <w:numPr>
          <w:ilvl w:val="0"/>
          <w:numId w:val="9"/>
        </w:numPr>
      </w:pPr>
      <w:r w:rsidRPr="00F0431C">
        <w:t>3</w:t>
      </w:r>
      <w:r>
        <w:t>9</w:t>
      </w:r>
      <w:r w:rsidRPr="00F0431C">
        <w:t xml:space="preserve">% </w:t>
      </w:r>
      <w:r>
        <w:t>of practitioners</w:t>
      </w:r>
      <w:r w:rsidRPr="00F0431C">
        <w:t xml:space="preserve"> </w:t>
      </w:r>
      <w:r>
        <w:t xml:space="preserve">said the people they work with struggle </w:t>
      </w:r>
      <w:r w:rsidRPr="00F0431C">
        <w:t>‘most’</w:t>
      </w:r>
      <w:r>
        <w:t xml:space="preserve"> with reading</w:t>
      </w:r>
      <w:r w:rsidRPr="00F0431C">
        <w:t>,</w:t>
      </w:r>
      <w:r>
        <w:t xml:space="preserve"> closely followed by</w:t>
      </w:r>
      <w:r w:rsidRPr="00F0431C">
        <w:t xml:space="preserve"> 3</w:t>
      </w:r>
      <w:r>
        <w:t>1</w:t>
      </w:r>
      <w:r w:rsidRPr="00F0431C">
        <w:t>%</w:t>
      </w:r>
      <w:r>
        <w:t xml:space="preserve"> choosing</w:t>
      </w:r>
      <w:r w:rsidRPr="00F0431C">
        <w:t xml:space="preserve"> writing, </w:t>
      </w:r>
      <w:r>
        <w:t xml:space="preserve">and </w:t>
      </w:r>
      <w:r w:rsidRPr="00F0431C">
        <w:t>3</w:t>
      </w:r>
      <w:r>
        <w:t>1</w:t>
      </w:r>
      <w:r w:rsidRPr="00F0431C">
        <w:t>% communication.</w:t>
      </w:r>
    </w:p>
    <w:p w14:paraId="4F47B8DD" w14:textId="10962325" w:rsidR="00EF048C" w:rsidRDefault="00EF048C" w:rsidP="00540CD2">
      <w:pPr>
        <w:pStyle w:val="Normal3"/>
        <w:numPr>
          <w:ilvl w:val="0"/>
          <w:numId w:val="9"/>
        </w:numPr>
      </w:pPr>
      <w:r>
        <w:t>15% of</w:t>
      </w:r>
      <w:r w:rsidR="00995125">
        <w:t xml:space="preserve"> participants</w:t>
      </w:r>
      <w:r>
        <w:t xml:space="preserve"> said they would like support with reading skills, 27% writing skills and 34% communication.</w:t>
      </w:r>
    </w:p>
    <w:p w14:paraId="7DC87938" w14:textId="77777777" w:rsidR="00C00D32" w:rsidRDefault="00EF048C" w:rsidP="00EF048C">
      <w:pPr>
        <w:pStyle w:val="Normal3"/>
      </w:pPr>
      <w:r>
        <w:t>Comments left under the questions helped to illuminate the experience of these challenges. One young person wrote:</w:t>
      </w:r>
    </w:p>
    <w:p w14:paraId="28D1892A" w14:textId="7A52AC15" w:rsidR="00C00D32" w:rsidRPr="00C00D32" w:rsidRDefault="00EF048C" w:rsidP="00C00D32">
      <w:pPr>
        <w:pStyle w:val="Quote3"/>
        <w:rPr>
          <w:sz w:val="24"/>
          <w:szCs w:val="24"/>
        </w:rPr>
      </w:pPr>
      <w:r w:rsidRPr="00C00D32">
        <w:rPr>
          <w:sz w:val="24"/>
          <w:szCs w:val="24"/>
        </w:rPr>
        <w:t xml:space="preserve"> “</w:t>
      </w:r>
      <w:r w:rsidR="00995125">
        <w:rPr>
          <w:sz w:val="24"/>
          <w:szCs w:val="24"/>
        </w:rPr>
        <w:t>I (sic)</w:t>
      </w:r>
      <w:r w:rsidRPr="00C00D32">
        <w:rPr>
          <w:sz w:val="24"/>
          <w:szCs w:val="24"/>
        </w:rPr>
        <w:t xml:space="preserve"> have read all the books in my house already so [there’s] nothing else that </w:t>
      </w:r>
      <w:proofErr w:type="spellStart"/>
      <w:r w:rsidRPr="00C00D32">
        <w:rPr>
          <w:sz w:val="24"/>
          <w:szCs w:val="24"/>
        </w:rPr>
        <w:t>i</w:t>
      </w:r>
      <w:proofErr w:type="spellEnd"/>
      <w:r w:rsidRPr="00C00D32">
        <w:rPr>
          <w:sz w:val="24"/>
          <w:szCs w:val="24"/>
        </w:rPr>
        <w:t xml:space="preserve"> can read”. </w:t>
      </w:r>
    </w:p>
    <w:p w14:paraId="58A1B9C2" w14:textId="77777777" w:rsidR="00C00D32" w:rsidRDefault="00EF048C" w:rsidP="00EF048C">
      <w:pPr>
        <w:pStyle w:val="Normal3"/>
      </w:pPr>
      <w:r>
        <w:t>While a practitioner summarised</w:t>
      </w:r>
      <w:r w:rsidR="004331EF">
        <w:t xml:space="preserve"> that, because of literacy challenges</w:t>
      </w:r>
      <w:r>
        <w:t xml:space="preserve">: </w:t>
      </w:r>
    </w:p>
    <w:p w14:paraId="0D8BC75C" w14:textId="2735DE66" w:rsidR="00EF048C" w:rsidRPr="00C00D32" w:rsidRDefault="00EF048C" w:rsidP="00C00D32">
      <w:pPr>
        <w:pStyle w:val="Quote3"/>
        <w:rPr>
          <w:sz w:val="24"/>
          <w:szCs w:val="24"/>
        </w:rPr>
      </w:pPr>
      <w:r w:rsidRPr="00C00D32">
        <w:rPr>
          <w:sz w:val="24"/>
          <w:szCs w:val="24"/>
        </w:rPr>
        <w:t>“[The people I work with] effectively have a life-limiting disability because so many things are shut off from them</w:t>
      </w:r>
      <w:r w:rsidR="00B35AE4" w:rsidRPr="00C00D32">
        <w:rPr>
          <w:sz w:val="24"/>
          <w:szCs w:val="24"/>
        </w:rPr>
        <w:t xml:space="preserve"> </w:t>
      </w:r>
      <w:r w:rsidRPr="00C00D32">
        <w:rPr>
          <w:sz w:val="24"/>
          <w:szCs w:val="24"/>
        </w:rPr>
        <w:t>.”</w:t>
      </w:r>
    </w:p>
    <w:p w14:paraId="466BDC6E" w14:textId="6BB0014B" w:rsidR="00EF048C" w:rsidRDefault="00EF048C" w:rsidP="00540CD2">
      <w:pPr>
        <w:pStyle w:val="Heading4"/>
      </w:pPr>
      <w:r>
        <w:t>Where should we focus?</w:t>
      </w:r>
    </w:p>
    <w:p w14:paraId="5D00A480" w14:textId="62BCDBD9" w:rsidR="00EF048C" w:rsidRPr="00540CD2" w:rsidRDefault="00EF048C" w:rsidP="00EF048C">
      <w:pPr>
        <w:pStyle w:val="Normal3"/>
        <w:rPr>
          <w:color w:val="FF0000"/>
        </w:rPr>
      </w:pPr>
      <w:r>
        <w:t xml:space="preserve">Our hub was founded to focus on reading for pleasure – as a lever to increase literacy skills generally. Our survey </w:t>
      </w:r>
      <w:r w:rsidR="00F33CA0">
        <w:t xml:space="preserve">suggested that reading for pleasure is indeed a challenge in Birmingham </w:t>
      </w:r>
      <w:r>
        <w:t xml:space="preserve">– with </w:t>
      </w:r>
      <w:r>
        <w:rPr>
          <w:b/>
          <w:bCs/>
        </w:rPr>
        <w:t>one in two</w:t>
      </w:r>
      <w:r w:rsidRPr="002B5954">
        <w:rPr>
          <w:b/>
          <w:bCs/>
        </w:rPr>
        <w:t xml:space="preserve"> practitioners </w:t>
      </w:r>
      <w:r w:rsidRPr="00D825E6">
        <w:t>saying that the people they worked with don’t enjoy reading</w:t>
      </w:r>
      <w:r>
        <w:t xml:space="preserve">. </w:t>
      </w:r>
    </w:p>
    <w:p w14:paraId="1E7505FE" w14:textId="48A1B905" w:rsidR="007D4E1E" w:rsidRDefault="00BA5E13" w:rsidP="000310BF">
      <w:pPr>
        <w:pStyle w:val="Normal3"/>
      </w:pPr>
      <w:r>
        <w:t xml:space="preserve">To explore the causes of their disengagement with reading, the survey </w:t>
      </w:r>
      <w:r w:rsidR="00EF048C">
        <w:t xml:space="preserve">provided practitioners and </w:t>
      </w:r>
      <w:r w:rsidR="00995125">
        <w:t xml:space="preserve">participants </w:t>
      </w:r>
      <w:r w:rsidR="00EF048C">
        <w:t>with a series of reasons they or their audience might not read at home</w:t>
      </w:r>
      <w:r>
        <w:t xml:space="preserve"> as well as </w:t>
      </w:r>
      <w:r w:rsidR="00000947">
        <w:t>messages</w:t>
      </w:r>
      <w:r>
        <w:t xml:space="preserve"> that might motivate them to read</w:t>
      </w:r>
      <w:r w:rsidR="00000947">
        <w:t xml:space="preserve">. </w:t>
      </w:r>
      <w:r>
        <w:t xml:space="preserve">These were analysed thematically, identifying the key challenges. </w:t>
      </w:r>
      <w:r w:rsidR="000310BF">
        <w:t xml:space="preserve">The findings indicate </w:t>
      </w:r>
      <w:r w:rsidR="00B91ECF">
        <w:t>three</w:t>
      </w:r>
      <w:r w:rsidR="000310BF">
        <w:t xml:space="preserve"> major challenges for reading engagement</w:t>
      </w:r>
      <w:r w:rsidR="007D4E1E">
        <w:t>, which are analysed below:</w:t>
      </w:r>
    </w:p>
    <w:p w14:paraId="30820D79" w14:textId="1BE6E6F9" w:rsidR="007D4E1E" w:rsidRDefault="00BA5E13" w:rsidP="00C00D32">
      <w:pPr>
        <w:pStyle w:val="Normal3"/>
        <w:numPr>
          <w:ilvl w:val="0"/>
          <w:numId w:val="14"/>
        </w:numPr>
      </w:pPr>
      <w:r w:rsidRPr="007D4E1E">
        <w:rPr>
          <w:b/>
          <w:bCs/>
        </w:rPr>
        <w:t>Challenge 1</w:t>
      </w:r>
      <w:r w:rsidR="007D4E1E" w:rsidRPr="007D4E1E">
        <w:rPr>
          <w:b/>
          <w:bCs/>
        </w:rPr>
        <w:t>:</w:t>
      </w:r>
      <w:r w:rsidR="007D4E1E">
        <w:t xml:space="preserve"> Difficulty finding interesting reading materials</w:t>
      </w:r>
    </w:p>
    <w:p w14:paraId="4EE3391F" w14:textId="79C2473A" w:rsidR="00BA5E13" w:rsidRPr="007D4E1E" w:rsidRDefault="00BA5E13" w:rsidP="00C00D32">
      <w:pPr>
        <w:pStyle w:val="Normal3"/>
        <w:numPr>
          <w:ilvl w:val="0"/>
          <w:numId w:val="14"/>
        </w:numPr>
        <w:rPr>
          <w:b/>
          <w:bCs/>
        </w:rPr>
      </w:pPr>
      <w:r w:rsidRPr="007D4E1E">
        <w:rPr>
          <w:b/>
          <w:bCs/>
        </w:rPr>
        <w:t>Challenge 2</w:t>
      </w:r>
      <w:r w:rsidR="007D4E1E">
        <w:rPr>
          <w:b/>
          <w:bCs/>
        </w:rPr>
        <w:t xml:space="preserve">: </w:t>
      </w:r>
      <w:r w:rsidR="007D4E1E" w:rsidRPr="007D4E1E">
        <w:t>Distractions and lack of time</w:t>
      </w:r>
    </w:p>
    <w:p w14:paraId="600886BE" w14:textId="0F95D67A" w:rsidR="00E51189" w:rsidRDefault="00BA5E13" w:rsidP="00E51189">
      <w:pPr>
        <w:pStyle w:val="Normal3"/>
        <w:numPr>
          <w:ilvl w:val="0"/>
          <w:numId w:val="14"/>
        </w:numPr>
      </w:pPr>
      <w:r w:rsidRPr="007D4E1E">
        <w:rPr>
          <w:b/>
          <w:bCs/>
        </w:rPr>
        <w:t>Challenge 3</w:t>
      </w:r>
      <w:r w:rsidR="007D4E1E" w:rsidRPr="007D4E1E">
        <w:rPr>
          <w:b/>
          <w:bCs/>
        </w:rPr>
        <w:t>:</w:t>
      </w:r>
      <w:r w:rsidR="007D4E1E">
        <w:rPr>
          <w:b/>
          <w:bCs/>
        </w:rPr>
        <w:t xml:space="preserve"> </w:t>
      </w:r>
      <w:r w:rsidR="007D4E1E">
        <w:t>Low ‘value’ ascribed to reading for pleasure</w:t>
      </w:r>
    </w:p>
    <w:p w14:paraId="5E867D74" w14:textId="77777777" w:rsidR="00000947" w:rsidRDefault="00000947" w:rsidP="00000947">
      <w:pPr>
        <w:pStyle w:val="Normal3"/>
      </w:pPr>
    </w:p>
    <w:p w14:paraId="396BE4DA" w14:textId="5E01AEB9" w:rsidR="00000947" w:rsidRDefault="00BE47A9" w:rsidP="00000947">
      <w:pPr>
        <w:pStyle w:val="Normal3"/>
      </w:pPr>
      <w:r>
        <w:t xml:space="preserve"> </w:t>
      </w:r>
    </w:p>
    <w:p w14:paraId="15C13B8C" w14:textId="77777777" w:rsidR="00000947" w:rsidRDefault="00000947" w:rsidP="00000947">
      <w:pPr>
        <w:pStyle w:val="Normal3"/>
      </w:pPr>
    </w:p>
    <w:p w14:paraId="7D7AF7E5" w14:textId="67FF7A5E" w:rsidR="00EF048C" w:rsidRPr="00540CD2" w:rsidRDefault="00EF048C" w:rsidP="00EF048C">
      <w:pPr>
        <w:pStyle w:val="Normal3"/>
        <w:rPr>
          <w:b/>
          <w:bCs/>
        </w:rPr>
      </w:pPr>
      <w:r>
        <w:rPr>
          <w:b/>
          <w:bCs/>
        </w:rPr>
        <w:t>Fig</w:t>
      </w:r>
      <w:r w:rsidR="007665E0">
        <w:rPr>
          <w:b/>
          <w:bCs/>
        </w:rPr>
        <w:t>ure</w:t>
      </w:r>
      <w:r>
        <w:rPr>
          <w:b/>
          <w:bCs/>
        </w:rPr>
        <w:t xml:space="preserve"> 1: Survey of</w:t>
      </w:r>
      <w:r w:rsidR="00995125">
        <w:rPr>
          <w:b/>
          <w:bCs/>
        </w:rPr>
        <w:t xml:space="preserve"> participants</w:t>
      </w:r>
    </w:p>
    <w:tbl>
      <w:tblPr>
        <w:tblW w:w="4966"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46"/>
        <w:gridCol w:w="2241"/>
        <w:gridCol w:w="3928"/>
        <w:gridCol w:w="1052"/>
        <w:gridCol w:w="1052"/>
      </w:tblGrid>
      <w:tr w:rsidR="00EF048C" w14:paraId="182DD0F5" w14:textId="77777777" w:rsidTr="00540CD2">
        <w:trPr>
          <w:trHeight w:val="506"/>
          <w:tblHeader/>
          <w:tblCellSpacing w:w="0" w:type="dxa"/>
          <w:jc w:val="center"/>
        </w:trPr>
        <w:tc>
          <w:tcPr>
            <w:tcW w:w="9218" w:type="dxa"/>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71850C17" w14:textId="77777777" w:rsidR="00EF048C" w:rsidRDefault="00EF048C" w:rsidP="00540CD2">
            <w:pPr>
              <w:pStyle w:val="Normal4"/>
            </w:pPr>
            <w:r w:rsidRPr="00540CD2">
              <w:rPr>
                <w:color w:val="FFFFFF" w:themeColor="background1"/>
              </w:rPr>
              <w:t xml:space="preserve">Now thinking about reading... What might stop you from reading at home? Please tick all that apply. </w:t>
            </w:r>
          </w:p>
        </w:tc>
      </w:tr>
      <w:tr w:rsidR="00EF048C" w14:paraId="249CB675" w14:textId="77777777" w:rsidTr="00540CD2">
        <w:trPr>
          <w:trHeight w:val="303"/>
          <w:tblCellSpacing w:w="0" w:type="dxa"/>
          <w:jc w:val="center"/>
        </w:trPr>
        <w:tc>
          <w:tcPr>
            <w:tcW w:w="7114"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0B6118F" w14:textId="77777777" w:rsidR="00EF048C" w:rsidRDefault="00EF048C" w:rsidP="00540CD2">
            <w:pPr>
              <w:pStyle w:val="Normal4"/>
              <w:rPr>
                <w:sz w:val="18"/>
                <w:szCs w:val="18"/>
              </w:rPr>
            </w:pPr>
            <w:r>
              <w:rPr>
                <w:sz w:val="18"/>
                <w:szCs w:val="18"/>
              </w:rPr>
              <w:t>Answer Choices</w:t>
            </w:r>
          </w:p>
        </w:tc>
        <w:tc>
          <w:tcPr>
            <w:tcW w:w="10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53CC6A86" w14:textId="77777777" w:rsidR="00EF048C" w:rsidRDefault="00EF048C" w:rsidP="00540CD2">
            <w:pPr>
              <w:pStyle w:val="Normal4"/>
              <w:rPr>
                <w:sz w:val="18"/>
                <w:szCs w:val="18"/>
              </w:rPr>
            </w:pPr>
            <w:r>
              <w:rPr>
                <w:sz w:val="18"/>
                <w:szCs w:val="18"/>
              </w:rPr>
              <w:t>Response Percent</w:t>
            </w:r>
          </w:p>
        </w:tc>
        <w:tc>
          <w:tcPr>
            <w:tcW w:w="10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41F6CC5" w14:textId="77777777" w:rsidR="00EF048C" w:rsidRDefault="00EF048C" w:rsidP="00540CD2">
            <w:pPr>
              <w:pStyle w:val="Normal4"/>
              <w:rPr>
                <w:sz w:val="18"/>
                <w:szCs w:val="18"/>
              </w:rPr>
            </w:pPr>
            <w:r>
              <w:rPr>
                <w:sz w:val="18"/>
                <w:szCs w:val="18"/>
              </w:rPr>
              <w:t>Response Total</w:t>
            </w:r>
          </w:p>
        </w:tc>
      </w:tr>
      <w:tr w:rsidR="00EF048C" w14:paraId="11D04DDA" w14:textId="77777777" w:rsidTr="00540CD2">
        <w:trPr>
          <w:trHeight w:val="607"/>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2B1067C5" w14:textId="77777777" w:rsidR="00EF048C" w:rsidRDefault="00EF048C" w:rsidP="00540CD2">
            <w:pPr>
              <w:pStyle w:val="Normal4"/>
              <w:rPr>
                <w:sz w:val="18"/>
                <w:szCs w:val="18"/>
              </w:rPr>
            </w:pPr>
            <w:r>
              <w:rPr>
                <w:sz w:val="18"/>
                <w:szCs w:val="18"/>
              </w:rPr>
              <w:t>1</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2F69AC10" w14:textId="77777777" w:rsidR="00EF048C" w:rsidRDefault="00EF048C" w:rsidP="00540CD2">
            <w:pPr>
              <w:pStyle w:val="Normal4"/>
              <w:rPr>
                <w:sz w:val="18"/>
                <w:szCs w:val="18"/>
              </w:rPr>
            </w:pPr>
            <w:r w:rsidRPr="00C71C0E">
              <w:rPr>
                <w:sz w:val="18"/>
                <w:szCs w:val="18"/>
              </w:rPr>
              <w:t>I can’t find things to read that interest me</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1999" w:type="pct"/>
              <w:tblCellMar>
                <w:left w:w="0" w:type="dxa"/>
                <w:right w:w="0" w:type="dxa"/>
              </w:tblCellMar>
              <w:tblLook w:val="04A0" w:firstRow="1" w:lastRow="0" w:firstColumn="1" w:lastColumn="0" w:noHBand="0" w:noVBand="1"/>
            </w:tblPr>
            <w:tblGrid>
              <w:gridCol w:w="1510"/>
            </w:tblGrid>
            <w:tr w:rsidR="00EF048C" w14:paraId="4085BAD0" w14:textId="77777777" w:rsidTr="00540CD2">
              <w:trPr>
                <w:trHeight w:val="404"/>
              </w:trPr>
              <w:tc>
                <w:tcPr>
                  <w:tcW w:w="0" w:type="auto"/>
                  <w:tcBorders>
                    <w:top w:val="single" w:sz="6" w:space="0" w:color="811CA4"/>
                    <w:left w:val="single" w:sz="6" w:space="0" w:color="811CA4"/>
                    <w:bottom w:val="single" w:sz="6" w:space="0" w:color="811CA4"/>
                    <w:right w:val="single" w:sz="6" w:space="0" w:color="811CA4"/>
                  </w:tcBorders>
                  <w:shd w:val="clear" w:color="auto" w:fill="811CA4"/>
                  <w:vAlign w:val="center"/>
                  <w:hideMark/>
                </w:tcPr>
                <w:p w14:paraId="03FA9DD6" w14:textId="77777777" w:rsidR="00EF048C" w:rsidRDefault="00EF048C" w:rsidP="00540CD2">
                  <w:pPr>
                    <w:pStyle w:val="Normal4"/>
                    <w:rPr>
                      <w:sz w:val="18"/>
                      <w:szCs w:val="18"/>
                    </w:rPr>
                  </w:pPr>
                  <w:r>
                    <w:rPr>
                      <w:sz w:val="18"/>
                      <w:szCs w:val="18"/>
                    </w:rPr>
                    <w:t> </w:t>
                  </w:r>
                </w:p>
              </w:tc>
            </w:tr>
          </w:tbl>
          <w:p w14:paraId="655C8D82"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2AADAD2A" w14:textId="77777777" w:rsidR="00EF048C" w:rsidRDefault="00EF048C" w:rsidP="00540CD2">
            <w:pPr>
              <w:pStyle w:val="Normal4"/>
              <w:rPr>
                <w:sz w:val="18"/>
                <w:szCs w:val="18"/>
              </w:rPr>
            </w:pPr>
            <w:r>
              <w:rPr>
                <w:sz w:val="18"/>
                <w:szCs w:val="18"/>
              </w:rPr>
              <w:t>39.89%</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3D8DE2D" w14:textId="77777777" w:rsidR="00EF048C" w:rsidRDefault="00EF048C" w:rsidP="00540CD2">
            <w:pPr>
              <w:pStyle w:val="Normal4"/>
              <w:rPr>
                <w:sz w:val="18"/>
                <w:szCs w:val="18"/>
              </w:rPr>
            </w:pPr>
            <w:r>
              <w:rPr>
                <w:sz w:val="18"/>
                <w:szCs w:val="18"/>
              </w:rPr>
              <w:t>146</w:t>
            </w:r>
          </w:p>
        </w:tc>
      </w:tr>
      <w:tr w:rsidR="00EF048C" w14:paraId="406F598A" w14:textId="77777777" w:rsidTr="00540CD2">
        <w:trPr>
          <w:trHeight w:val="417"/>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7F474E14" w14:textId="77777777" w:rsidR="00EF048C" w:rsidRDefault="00EF048C" w:rsidP="00540CD2">
            <w:pPr>
              <w:pStyle w:val="Normal4"/>
              <w:rPr>
                <w:sz w:val="18"/>
                <w:szCs w:val="18"/>
              </w:rPr>
            </w:pPr>
            <w:r>
              <w:rPr>
                <w:sz w:val="18"/>
                <w:szCs w:val="18"/>
              </w:rPr>
              <w:t>2</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6D8B43B5" w14:textId="77777777" w:rsidR="00EF048C" w:rsidRDefault="00EF048C" w:rsidP="00540CD2">
            <w:pPr>
              <w:pStyle w:val="Normal4"/>
              <w:rPr>
                <w:sz w:val="18"/>
                <w:szCs w:val="18"/>
              </w:rPr>
            </w:pPr>
            <w:r w:rsidRPr="00C71C0E">
              <w:rPr>
                <w:sz w:val="18"/>
                <w:szCs w:val="18"/>
              </w:rPr>
              <w:t>I don't have enough time</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1631" w:type="pct"/>
              <w:tblCellMar>
                <w:left w:w="0" w:type="dxa"/>
                <w:right w:w="0" w:type="dxa"/>
              </w:tblCellMar>
              <w:tblLook w:val="04A0" w:firstRow="1" w:lastRow="0" w:firstColumn="1" w:lastColumn="0" w:noHBand="0" w:noVBand="1"/>
            </w:tblPr>
            <w:tblGrid>
              <w:gridCol w:w="1232"/>
            </w:tblGrid>
            <w:tr w:rsidR="00EF048C" w14:paraId="3BB1F7D3" w14:textId="77777777" w:rsidTr="00540CD2">
              <w:trPr>
                <w:trHeight w:val="404"/>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12B16D12" w14:textId="77777777" w:rsidR="00EF048C" w:rsidRDefault="00EF048C" w:rsidP="00540CD2">
                  <w:pPr>
                    <w:pStyle w:val="Normal4"/>
                    <w:rPr>
                      <w:sz w:val="18"/>
                      <w:szCs w:val="18"/>
                    </w:rPr>
                  </w:pPr>
                  <w:r>
                    <w:rPr>
                      <w:sz w:val="18"/>
                      <w:szCs w:val="18"/>
                    </w:rPr>
                    <w:t> </w:t>
                  </w:r>
                </w:p>
              </w:tc>
            </w:tr>
          </w:tbl>
          <w:p w14:paraId="357D1A8B"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1B700583" w14:textId="77777777" w:rsidR="00EF048C" w:rsidRDefault="00EF048C" w:rsidP="00540CD2">
            <w:pPr>
              <w:pStyle w:val="Normal4"/>
              <w:rPr>
                <w:sz w:val="18"/>
                <w:szCs w:val="18"/>
              </w:rPr>
            </w:pPr>
            <w:r>
              <w:rPr>
                <w:sz w:val="18"/>
                <w:szCs w:val="18"/>
              </w:rPr>
              <w:t>32.51%</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3904337" w14:textId="77777777" w:rsidR="00EF048C" w:rsidRDefault="00EF048C" w:rsidP="00540CD2">
            <w:pPr>
              <w:pStyle w:val="Normal4"/>
              <w:rPr>
                <w:sz w:val="18"/>
                <w:szCs w:val="18"/>
              </w:rPr>
            </w:pPr>
            <w:r>
              <w:rPr>
                <w:sz w:val="18"/>
                <w:szCs w:val="18"/>
              </w:rPr>
              <w:t>119</w:t>
            </w:r>
          </w:p>
        </w:tc>
      </w:tr>
      <w:tr w:rsidR="00EF048C" w14:paraId="6793B7E9" w14:textId="77777777" w:rsidTr="00540CD2">
        <w:trPr>
          <w:trHeight w:val="607"/>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0ACAE4B1" w14:textId="77777777" w:rsidR="00EF048C" w:rsidRDefault="00EF048C" w:rsidP="00540CD2">
            <w:pPr>
              <w:pStyle w:val="Normal4"/>
              <w:rPr>
                <w:sz w:val="18"/>
                <w:szCs w:val="18"/>
              </w:rPr>
            </w:pPr>
            <w:r>
              <w:rPr>
                <w:sz w:val="18"/>
                <w:szCs w:val="18"/>
              </w:rPr>
              <w:t>3</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24B420CF" w14:textId="77777777" w:rsidR="00EF048C" w:rsidRDefault="00EF048C" w:rsidP="00540CD2">
            <w:pPr>
              <w:pStyle w:val="Normal4"/>
              <w:rPr>
                <w:sz w:val="18"/>
                <w:szCs w:val="18"/>
              </w:rPr>
            </w:pPr>
            <w:r w:rsidRPr="00C71C0E">
              <w:rPr>
                <w:sz w:val="18"/>
                <w:szCs w:val="18"/>
              </w:rPr>
              <w:t>I’m too busy using my phone or laptop</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1438" w:type="pct"/>
              <w:tblCellMar>
                <w:left w:w="0" w:type="dxa"/>
                <w:right w:w="0" w:type="dxa"/>
              </w:tblCellMar>
              <w:tblLook w:val="04A0" w:firstRow="1" w:lastRow="0" w:firstColumn="1" w:lastColumn="0" w:noHBand="0" w:noVBand="1"/>
            </w:tblPr>
            <w:tblGrid>
              <w:gridCol w:w="1086"/>
            </w:tblGrid>
            <w:tr w:rsidR="00EF048C" w14:paraId="29B5595A" w14:textId="77777777" w:rsidTr="00540CD2">
              <w:trPr>
                <w:trHeight w:val="404"/>
              </w:trPr>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2D5B7C1E" w14:textId="77777777" w:rsidR="00EF048C" w:rsidRDefault="00EF048C" w:rsidP="00540CD2">
                  <w:pPr>
                    <w:pStyle w:val="Normal4"/>
                    <w:rPr>
                      <w:sz w:val="18"/>
                      <w:szCs w:val="18"/>
                    </w:rPr>
                  </w:pPr>
                  <w:r>
                    <w:rPr>
                      <w:sz w:val="18"/>
                      <w:szCs w:val="18"/>
                    </w:rPr>
                    <w:t> </w:t>
                  </w:r>
                </w:p>
              </w:tc>
            </w:tr>
          </w:tbl>
          <w:p w14:paraId="2D318BFE"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0D44EE3" w14:textId="77777777" w:rsidR="00EF048C" w:rsidRDefault="00EF048C" w:rsidP="00540CD2">
            <w:pPr>
              <w:pStyle w:val="Normal4"/>
              <w:rPr>
                <w:sz w:val="18"/>
                <w:szCs w:val="18"/>
              </w:rPr>
            </w:pPr>
            <w:r>
              <w:rPr>
                <w:sz w:val="18"/>
                <w:szCs w:val="18"/>
              </w:rPr>
              <w:t>28.69%</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4BE33C78" w14:textId="77777777" w:rsidR="00EF048C" w:rsidRDefault="00EF048C" w:rsidP="00540CD2">
            <w:pPr>
              <w:pStyle w:val="Normal4"/>
              <w:rPr>
                <w:sz w:val="18"/>
                <w:szCs w:val="18"/>
              </w:rPr>
            </w:pPr>
            <w:r>
              <w:rPr>
                <w:sz w:val="18"/>
                <w:szCs w:val="18"/>
              </w:rPr>
              <w:t>105</w:t>
            </w:r>
          </w:p>
        </w:tc>
      </w:tr>
      <w:tr w:rsidR="00EF048C" w14:paraId="3F901E74" w14:textId="77777777" w:rsidTr="00540CD2">
        <w:trPr>
          <w:trHeight w:val="430"/>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29034A33" w14:textId="77777777" w:rsidR="00EF048C" w:rsidRDefault="00EF048C" w:rsidP="00540CD2">
            <w:pPr>
              <w:pStyle w:val="Normal4"/>
              <w:rPr>
                <w:sz w:val="18"/>
                <w:szCs w:val="18"/>
              </w:rPr>
            </w:pPr>
            <w:r>
              <w:rPr>
                <w:sz w:val="18"/>
                <w:szCs w:val="18"/>
              </w:rPr>
              <w:t>4</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7E425739" w14:textId="77777777" w:rsidR="00EF048C" w:rsidRDefault="00EF048C" w:rsidP="00540CD2">
            <w:pPr>
              <w:pStyle w:val="Normal4"/>
              <w:rPr>
                <w:sz w:val="18"/>
                <w:szCs w:val="18"/>
              </w:rPr>
            </w:pPr>
            <w:r w:rsidRPr="00C71C0E">
              <w:rPr>
                <w:sz w:val="18"/>
                <w:szCs w:val="18"/>
              </w:rPr>
              <w:t>I don’t enjoy reading</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999" w:type="pct"/>
              <w:tblCellMar>
                <w:left w:w="0" w:type="dxa"/>
                <w:right w:w="0" w:type="dxa"/>
              </w:tblCellMar>
              <w:tblLook w:val="04A0" w:firstRow="1" w:lastRow="0" w:firstColumn="1" w:lastColumn="0" w:noHBand="0" w:noVBand="1"/>
            </w:tblPr>
            <w:tblGrid>
              <w:gridCol w:w="755"/>
            </w:tblGrid>
            <w:tr w:rsidR="00EF048C" w14:paraId="27AB2605" w14:textId="77777777" w:rsidTr="00540CD2">
              <w:trPr>
                <w:trHeight w:val="404"/>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52191799" w14:textId="77777777" w:rsidR="00EF048C" w:rsidRDefault="00EF048C" w:rsidP="00540CD2">
                  <w:pPr>
                    <w:pStyle w:val="Normal4"/>
                    <w:rPr>
                      <w:sz w:val="18"/>
                      <w:szCs w:val="18"/>
                    </w:rPr>
                  </w:pPr>
                  <w:r>
                    <w:rPr>
                      <w:sz w:val="18"/>
                      <w:szCs w:val="18"/>
                    </w:rPr>
                    <w:t> </w:t>
                  </w:r>
                </w:p>
              </w:tc>
            </w:tr>
          </w:tbl>
          <w:p w14:paraId="6BDE54B2"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4B642A6C" w14:textId="77777777" w:rsidR="00EF048C" w:rsidRDefault="00EF048C" w:rsidP="00540CD2">
            <w:pPr>
              <w:pStyle w:val="Normal4"/>
              <w:rPr>
                <w:sz w:val="18"/>
                <w:szCs w:val="18"/>
              </w:rPr>
            </w:pPr>
            <w:r>
              <w:rPr>
                <w:sz w:val="18"/>
                <w:szCs w:val="18"/>
              </w:rPr>
              <w:t>19.95%</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CBC5184" w14:textId="77777777" w:rsidR="00EF048C" w:rsidRDefault="00EF048C" w:rsidP="00540CD2">
            <w:pPr>
              <w:pStyle w:val="Normal4"/>
              <w:rPr>
                <w:sz w:val="18"/>
                <w:szCs w:val="18"/>
              </w:rPr>
            </w:pPr>
            <w:r>
              <w:rPr>
                <w:sz w:val="18"/>
                <w:szCs w:val="18"/>
              </w:rPr>
              <w:t>73</w:t>
            </w:r>
          </w:p>
        </w:tc>
      </w:tr>
      <w:tr w:rsidR="00EF048C" w14:paraId="1189F5D7" w14:textId="77777777" w:rsidTr="00540CD2">
        <w:trPr>
          <w:trHeight w:val="607"/>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16ED1864" w14:textId="77777777" w:rsidR="00EF048C" w:rsidRDefault="00EF048C" w:rsidP="00540CD2">
            <w:pPr>
              <w:pStyle w:val="Normal4"/>
              <w:rPr>
                <w:sz w:val="18"/>
                <w:szCs w:val="18"/>
              </w:rPr>
            </w:pPr>
            <w:r>
              <w:rPr>
                <w:sz w:val="18"/>
                <w:szCs w:val="18"/>
              </w:rPr>
              <w:t>5</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20CD7C69" w14:textId="77777777" w:rsidR="00EF048C" w:rsidRDefault="00EF048C" w:rsidP="00540CD2">
            <w:pPr>
              <w:pStyle w:val="Normal4"/>
              <w:rPr>
                <w:sz w:val="18"/>
                <w:szCs w:val="18"/>
              </w:rPr>
            </w:pPr>
            <w:r w:rsidRPr="00C71C0E">
              <w:rPr>
                <w:sz w:val="18"/>
                <w:szCs w:val="18"/>
              </w:rPr>
              <w:t>I am not a confident reader</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547" w:type="pct"/>
              <w:tblCellMar>
                <w:left w:w="0" w:type="dxa"/>
                <w:right w:w="0" w:type="dxa"/>
              </w:tblCellMar>
              <w:tblLook w:val="04A0" w:firstRow="1" w:lastRow="0" w:firstColumn="1" w:lastColumn="0" w:noHBand="0" w:noVBand="1"/>
            </w:tblPr>
            <w:tblGrid>
              <w:gridCol w:w="413"/>
            </w:tblGrid>
            <w:tr w:rsidR="00EF048C" w14:paraId="2B13E38D" w14:textId="77777777" w:rsidTr="00540CD2">
              <w:trPr>
                <w:trHeight w:val="404"/>
              </w:trPr>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062A97F2" w14:textId="77777777" w:rsidR="00EF048C" w:rsidRDefault="00EF048C" w:rsidP="00540CD2">
                  <w:pPr>
                    <w:pStyle w:val="Normal4"/>
                    <w:rPr>
                      <w:sz w:val="18"/>
                      <w:szCs w:val="18"/>
                    </w:rPr>
                  </w:pPr>
                  <w:r>
                    <w:rPr>
                      <w:sz w:val="18"/>
                      <w:szCs w:val="18"/>
                    </w:rPr>
                    <w:t> </w:t>
                  </w:r>
                </w:p>
              </w:tc>
            </w:tr>
          </w:tbl>
          <w:p w14:paraId="350D5A63"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C514A5A" w14:textId="77777777" w:rsidR="00EF048C" w:rsidRDefault="00EF048C" w:rsidP="00540CD2">
            <w:pPr>
              <w:pStyle w:val="Normal4"/>
              <w:rPr>
                <w:sz w:val="18"/>
                <w:szCs w:val="18"/>
              </w:rPr>
            </w:pPr>
            <w:r>
              <w:rPr>
                <w:sz w:val="18"/>
                <w:szCs w:val="18"/>
              </w:rPr>
              <w:t>10.93%</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59E35FD" w14:textId="77777777" w:rsidR="00EF048C" w:rsidRDefault="00EF048C" w:rsidP="00540CD2">
            <w:pPr>
              <w:pStyle w:val="Normal4"/>
              <w:rPr>
                <w:sz w:val="18"/>
                <w:szCs w:val="18"/>
              </w:rPr>
            </w:pPr>
            <w:r>
              <w:rPr>
                <w:sz w:val="18"/>
                <w:szCs w:val="18"/>
              </w:rPr>
              <w:t>40</w:t>
            </w:r>
          </w:p>
        </w:tc>
      </w:tr>
      <w:tr w:rsidR="00EF048C" w14:paraId="712FA537" w14:textId="77777777" w:rsidTr="00540CD2">
        <w:trPr>
          <w:trHeight w:val="797"/>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74A90528" w14:textId="77777777" w:rsidR="00EF048C" w:rsidRDefault="00EF048C" w:rsidP="00540CD2">
            <w:pPr>
              <w:pStyle w:val="Normal4"/>
              <w:rPr>
                <w:sz w:val="18"/>
                <w:szCs w:val="18"/>
              </w:rPr>
            </w:pPr>
            <w:r>
              <w:rPr>
                <w:sz w:val="18"/>
                <w:szCs w:val="18"/>
              </w:rPr>
              <w:t>6</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1337B763" w14:textId="77777777" w:rsidR="00EF048C" w:rsidRDefault="00EF048C" w:rsidP="00540CD2">
            <w:pPr>
              <w:pStyle w:val="Normal4"/>
              <w:rPr>
                <w:sz w:val="18"/>
                <w:szCs w:val="18"/>
              </w:rPr>
            </w:pPr>
            <w:r w:rsidRPr="00C71C0E">
              <w:rPr>
                <w:sz w:val="18"/>
                <w:szCs w:val="18"/>
              </w:rPr>
              <w:t>I don’t think it’s important to read in my spare time</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396" w:type="pct"/>
              <w:tblCellMar>
                <w:left w:w="0" w:type="dxa"/>
                <w:right w:w="0" w:type="dxa"/>
              </w:tblCellMar>
              <w:tblLook w:val="04A0" w:firstRow="1" w:lastRow="0" w:firstColumn="1" w:lastColumn="0" w:noHBand="0" w:noVBand="1"/>
            </w:tblPr>
            <w:tblGrid>
              <w:gridCol w:w="299"/>
            </w:tblGrid>
            <w:tr w:rsidR="00EF048C" w14:paraId="4AE9C4C2" w14:textId="77777777" w:rsidTr="00540CD2">
              <w:trPr>
                <w:trHeight w:val="404"/>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5B82FB26" w14:textId="77777777" w:rsidR="00EF048C" w:rsidRDefault="00EF048C" w:rsidP="00540CD2">
                  <w:pPr>
                    <w:pStyle w:val="Normal4"/>
                    <w:rPr>
                      <w:sz w:val="18"/>
                      <w:szCs w:val="18"/>
                    </w:rPr>
                  </w:pPr>
                  <w:r>
                    <w:rPr>
                      <w:sz w:val="18"/>
                      <w:szCs w:val="18"/>
                    </w:rPr>
                    <w:t> </w:t>
                  </w:r>
                </w:p>
              </w:tc>
            </w:tr>
          </w:tbl>
          <w:p w14:paraId="052E2C28"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760C0AA" w14:textId="77777777" w:rsidR="00EF048C" w:rsidRDefault="00EF048C" w:rsidP="00540CD2">
            <w:pPr>
              <w:pStyle w:val="Normal4"/>
              <w:rPr>
                <w:sz w:val="18"/>
                <w:szCs w:val="18"/>
              </w:rPr>
            </w:pPr>
            <w:r>
              <w:rPr>
                <w:sz w:val="18"/>
                <w:szCs w:val="18"/>
              </w:rPr>
              <w:t>7.92%</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5CC1432" w14:textId="77777777" w:rsidR="00EF048C" w:rsidRDefault="00EF048C" w:rsidP="00540CD2">
            <w:pPr>
              <w:pStyle w:val="Normal4"/>
              <w:rPr>
                <w:sz w:val="18"/>
                <w:szCs w:val="18"/>
              </w:rPr>
            </w:pPr>
            <w:r>
              <w:rPr>
                <w:sz w:val="18"/>
                <w:szCs w:val="18"/>
              </w:rPr>
              <w:t>29</w:t>
            </w:r>
          </w:p>
        </w:tc>
      </w:tr>
      <w:tr w:rsidR="00EF048C" w14:paraId="56F9328B" w14:textId="77777777" w:rsidTr="00540CD2">
        <w:trPr>
          <w:trHeight w:val="607"/>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4BE23421" w14:textId="77777777" w:rsidR="00EF048C" w:rsidRDefault="00EF048C" w:rsidP="00540CD2">
            <w:pPr>
              <w:pStyle w:val="Normal4"/>
              <w:rPr>
                <w:sz w:val="18"/>
                <w:szCs w:val="18"/>
              </w:rPr>
            </w:pPr>
            <w:r>
              <w:rPr>
                <w:sz w:val="18"/>
                <w:szCs w:val="18"/>
              </w:rPr>
              <w:t>7</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3FF6A749" w14:textId="77777777" w:rsidR="00EF048C" w:rsidRDefault="00EF048C" w:rsidP="00540CD2">
            <w:pPr>
              <w:pStyle w:val="Normal4"/>
              <w:rPr>
                <w:sz w:val="18"/>
                <w:szCs w:val="18"/>
              </w:rPr>
            </w:pPr>
            <w:r w:rsidRPr="00C71C0E">
              <w:rPr>
                <w:sz w:val="18"/>
                <w:szCs w:val="18"/>
              </w:rPr>
              <w:t>Books available don't represent my identity</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383" w:type="pct"/>
              <w:tblCellMar>
                <w:left w:w="0" w:type="dxa"/>
                <w:right w:w="0" w:type="dxa"/>
              </w:tblCellMar>
              <w:tblLook w:val="04A0" w:firstRow="1" w:lastRow="0" w:firstColumn="1" w:lastColumn="0" w:noHBand="0" w:noVBand="1"/>
            </w:tblPr>
            <w:tblGrid>
              <w:gridCol w:w="289"/>
            </w:tblGrid>
            <w:tr w:rsidR="00EF048C" w14:paraId="6624F6CA" w14:textId="77777777" w:rsidTr="00540CD2">
              <w:trPr>
                <w:trHeight w:val="404"/>
              </w:trPr>
              <w:tc>
                <w:tcPr>
                  <w:tcW w:w="0" w:type="auto"/>
                  <w:tcBorders>
                    <w:top w:val="single" w:sz="6" w:space="0" w:color="D32F2F"/>
                    <w:left w:val="single" w:sz="6" w:space="0" w:color="D32F2F"/>
                    <w:bottom w:val="single" w:sz="6" w:space="0" w:color="D32F2F"/>
                    <w:right w:val="single" w:sz="6" w:space="0" w:color="D32F2F"/>
                  </w:tcBorders>
                  <w:shd w:val="clear" w:color="auto" w:fill="D32F2F"/>
                  <w:vAlign w:val="center"/>
                  <w:hideMark/>
                </w:tcPr>
                <w:p w14:paraId="747C786E" w14:textId="77777777" w:rsidR="00EF048C" w:rsidRDefault="00EF048C" w:rsidP="00540CD2">
                  <w:pPr>
                    <w:pStyle w:val="Normal4"/>
                    <w:rPr>
                      <w:sz w:val="18"/>
                      <w:szCs w:val="18"/>
                    </w:rPr>
                  </w:pPr>
                  <w:r>
                    <w:rPr>
                      <w:sz w:val="18"/>
                      <w:szCs w:val="18"/>
                    </w:rPr>
                    <w:t> </w:t>
                  </w:r>
                </w:p>
              </w:tc>
            </w:tr>
          </w:tbl>
          <w:p w14:paraId="331C93B4"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A5B1E94" w14:textId="77777777" w:rsidR="00EF048C" w:rsidRDefault="00EF048C" w:rsidP="00540CD2">
            <w:pPr>
              <w:pStyle w:val="Normal4"/>
              <w:rPr>
                <w:sz w:val="18"/>
                <w:szCs w:val="18"/>
              </w:rPr>
            </w:pPr>
            <w:r>
              <w:rPr>
                <w:sz w:val="18"/>
                <w:szCs w:val="18"/>
              </w:rPr>
              <w:t>7.65%</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44B10AD4" w14:textId="77777777" w:rsidR="00EF048C" w:rsidRDefault="00EF048C" w:rsidP="00540CD2">
            <w:pPr>
              <w:pStyle w:val="Normal4"/>
              <w:rPr>
                <w:sz w:val="18"/>
                <w:szCs w:val="18"/>
              </w:rPr>
            </w:pPr>
            <w:r>
              <w:rPr>
                <w:sz w:val="18"/>
                <w:szCs w:val="18"/>
              </w:rPr>
              <w:t>28</w:t>
            </w:r>
          </w:p>
        </w:tc>
      </w:tr>
      <w:tr w:rsidR="00EF048C" w14:paraId="5358E2C5" w14:textId="77777777" w:rsidTr="00540CD2">
        <w:trPr>
          <w:trHeight w:val="797"/>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3114DBEF" w14:textId="77777777" w:rsidR="00EF048C" w:rsidRDefault="00EF048C" w:rsidP="00540CD2">
            <w:pPr>
              <w:pStyle w:val="Normal4"/>
              <w:rPr>
                <w:sz w:val="18"/>
                <w:szCs w:val="18"/>
              </w:rPr>
            </w:pPr>
            <w:r>
              <w:rPr>
                <w:sz w:val="18"/>
                <w:szCs w:val="18"/>
              </w:rPr>
              <w:t>8</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084626B6" w14:textId="77777777" w:rsidR="00EF048C" w:rsidRDefault="00EF048C" w:rsidP="00540CD2">
            <w:pPr>
              <w:pStyle w:val="Normal4"/>
              <w:rPr>
                <w:sz w:val="18"/>
                <w:szCs w:val="18"/>
              </w:rPr>
            </w:pPr>
            <w:r w:rsidRPr="00C71C0E">
              <w:rPr>
                <w:sz w:val="18"/>
                <w:szCs w:val="18"/>
              </w:rPr>
              <w:t>I can't afford to buy books or other reading materials</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355" w:type="pct"/>
              <w:tblCellMar>
                <w:left w:w="0" w:type="dxa"/>
                <w:right w:w="0" w:type="dxa"/>
              </w:tblCellMar>
              <w:tblLook w:val="04A0" w:firstRow="1" w:lastRow="0" w:firstColumn="1" w:lastColumn="0" w:noHBand="0" w:noVBand="1"/>
            </w:tblPr>
            <w:tblGrid>
              <w:gridCol w:w="268"/>
            </w:tblGrid>
            <w:tr w:rsidR="00EF048C" w14:paraId="09C9AF04" w14:textId="77777777" w:rsidTr="00540CD2">
              <w:trPr>
                <w:trHeight w:val="404"/>
              </w:trPr>
              <w:tc>
                <w:tcPr>
                  <w:tcW w:w="0" w:type="auto"/>
                  <w:tcBorders>
                    <w:top w:val="single" w:sz="6" w:space="0" w:color="009688"/>
                    <w:left w:val="single" w:sz="6" w:space="0" w:color="009688"/>
                    <w:bottom w:val="single" w:sz="6" w:space="0" w:color="009688"/>
                    <w:right w:val="single" w:sz="6" w:space="0" w:color="009688"/>
                  </w:tcBorders>
                  <w:shd w:val="clear" w:color="auto" w:fill="009688"/>
                  <w:vAlign w:val="center"/>
                  <w:hideMark/>
                </w:tcPr>
                <w:p w14:paraId="0647C127" w14:textId="77777777" w:rsidR="00EF048C" w:rsidRDefault="00EF048C" w:rsidP="00540CD2">
                  <w:pPr>
                    <w:pStyle w:val="Normal4"/>
                    <w:rPr>
                      <w:sz w:val="18"/>
                      <w:szCs w:val="18"/>
                    </w:rPr>
                  </w:pPr>
                  <w:r>
                    <w:rPr>
                      <w:sz w:val="18"/>
                      <w:szCs w:val="18"/>
                    </w:rPr>
                    <w:t> </w:t>
                  </w:r>
                </w:p>
              </w:tc>
            </w:tr>
          </w:tbl>
          <w:p w14:paraId="194BE8A0"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1027F022" w14:textId="77777777" w:rsidR="00EF048C" w:rsidRDefault="00EF048C" w:rsidP="00540CD2">
            <w:pPr>
              <w:pStyle w:val="Normal4"/>
              <w:rPr>
                <w:sz w:val="18"/>
                <w:szCs w:val="18"/>
              </w:rPr>
            </w:pPr>
            <w:r>
              <w:rPr>
                <w:sz w:val="18"/>
                <w:szCs w:val="18"/>
              </w:rPr>
              <w:t>7.10%</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734100E" w14:textId="77777777" w:rsidR="00EF048C" w:rsidRDefault="00EF048C" w:rsidP="00540CD2">
            <w:pPr>
              <w:pStyle w:val="Normal4"/>
              <w:rPr>
                <w:sz w:val="18"/>
                <w:szCs w:val="18"/>
              </w:rPr>
            </w:pPr>
            <w:r>
              <w:rPr>
                <w:sz w:val="18"/>
                <w:szCs w:val="18"/>
              </w:rPr>
              <w:t>26</w:t>
            </w:r>
          </w:p>
        </w:tc>
      </w:tr>
      <w:tr w:rsidR="00EF048C" w14:paraId="2D94AAEC" w14:textId="77777777" w:rsidTr="00540CD2">
        <w:trPr>
          <w:trHeight w:val="809"/>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140078CF" w14:textId="77777777" w:rsidR="00EF048C" w:rsidRDefault="00EF048C" w:rsidP="00540CD2">
            <w:pPr>
              <w:pStyle w:val="Normal4"/>
              <w:rPr>
                <w:sz w:val="18"/>
                <w:szCs w:val="18"/>
              </w:rPr>
            </w:pPr>
            <w:r>
              <w:rPr>
                <w:sz w:val="18"/>
                <w:szCs w:val="18"/>
              </w:rPr>
              <w:t>9</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71275D7C" w14:textId="77777777" w:rsidR="00EF048C" w:rsidRDefault="00EF048C" w:rsidP="00540CD2">
            <w:pPr>
              <w:pStyle w:val="Normal4"/>
              <w:rPr>
                <w:sz w:val="18"/>
                <w:szCs w:val="18"/>
              </w:rPr>
            </w:pPr>
            <w:r w:rsidRPr="00C71C0E">
              <w:rPr>
                <w:sz w:val="18"/>
                <w:szCs w:val="18"/>
              </w:rPr>
              <w:t>There aren’t any suitable reading materials in my home</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87" w:type="pct"/>
              <w:tblCellMar>
                <w:left w:w="0" w:type="dxa"/>
                <w:right w:w="0" w:type="dxa"/>
              </w:tblCellMar>
              <w:tblLook w:val="04A0" w:firstRow="1" w:lastRow="0" w:firstColumn="1" w:lastColumn="0" w:noHBand="0" w:noVBand="1"/>
            </w:tblPr>
            <w:tblGrid>
              <w:gridCol w:w="217"/>
            </w:tblGrid>
            <w:tr w:rsidR="00EF048C" w14:paraId="6F5E5915" w14:textId="77777777" w:rsidTr="00540CD2">
              <w:trPr>
                <w:trHeight w:val="404"/>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0E3A5868" w14:textId="77777777" w:rsidR="00EF048C" w:rsidRDefault="00EF048C" w:rsidP="00540CD2">
                  <w:pPr>
                    <w:pStyle w:val="Normal4"/>
                    <w:rPr>
                      <w:sz w:val="18"/>
                      <w:szCs w:val="18"/>
                    </w:rPr>
                  </w:pPr>
                  <w:r>
                    <w:rPr>
                      <w:sz w:val="18"/>
                      <w:szCs w:val="18"/>
                    </w:rPr>
                    <w:t> </w:t>
                  </w:r>
                </w:p>
              </w:tc>
            </w:tr>
          </w:tbl>
          <w:p w14:paraId="118C6987"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2B90CED" w14:textId="77777777" w:rsidR="00EF048C" w:rsidRDefault="00EF048C" w:rsidP="00540CD2">
            <w:pPr>
              <w:pStyle w:val="Normal4"/>
              <w:rPr>
                <w:sz w:val="18"/>
                <w:szCs w:val="18"/>
              </w:rPr>
            </w:pPr>
            <w:r>
              <w:rPr>
                <w:sz w:val="18"/>
                <w:szCs w:val="18"/>
              </w:rPr>
              <w:t>5.74%</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2031B25F" w14:textId="77777777" w:rsidR="00EF048C" w:rsidRDefault="00EF048C" w:rsidP="00540CD2">
            <w:pPr>
              <w:pStyle w:val="Normal4"/>
              <w:rPr>
                <w:sz w:val="18"/>
                <w:szCs w:val="18"/>
              </w:rPr>
            </w:pPr>
            <w:r>
              <w:rPr>
                <w:sz w:val="18"/>
                <w:szCs w:val="18"/>
              </w:rPr>
              <w:t>21</w:t>
            </w:r>
          </w:p>
        </w:tc>
      </w:tr>
      <w:tr w:rsidR="00EF048C" w14:paraId="551C702C" w14:textId="77777777" w:rsidTr="00540CD2">
        <w:trPr>
          <w:trHeight w:val="999"/>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3B6DF35B" w14:textId="77777777" w:rsidR="00EF048C" w:rsidRDefault="00EF048C" w:rsidP="00540CD2">
            <w:pPr>
              <w:pStyle w:val="Normal4"/>
              <w:rPr>
                <w:sz w:val="18"/>
                <w:szCs w:val="18"/>
              </w:rPr>
            </w:pPr>
            <w:r>
              <w:rPr>
                <w:sz w:val="18"/>
                <w:szCs w:val="18"/>
              </w:rPr>
              <w:t>10</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041DB8D0" w14:textId="77777777" w:rsidR="00EF048C" w:rsidRDefault="00EF048C" w:rsidP="00540CD2">
            <w:pPr>
              <w:pStyle w:val="Normal4"/>
              <w:rPr>
                <w:sz w:val="18"/>
                <w:szCs w:val="18"/>
              </w:rPr>
            </w:pPr>
            <w:r w:rsidRPr="00C71C0E">
              <w:rPr>
                <w:sz w:val="18"/>
                <w:szCs w:val="18"/>
              </w:rPr>
              <w:t>I can't access a local library to borrow books or other reading materials</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87" w:type="pct"/>
              <w:tblCellMar>
                <w:left w:w="0" w:type="dxa"/>
                <w:right w:w="0" w:type="dxa"/>
              </w:tblCellMar>
              <w:tblLook w:val="04A0" w:firstRow="1" w:lastRow="0" w:firstColumn="1" w:lastColumn="0" w:noHBand="0" w:noVBand="1"/>
            </w:tblPr>
            <w:tblGrid>
              <w:gridCol w:w="217"/>
            </w:tblGrid>
            <w:tr w:rsidR="00EF048C" w14:paraId="70B8F2A4" w14:textId="77777777" w:rsidTr="00540CD2">
              <w:trPr>
                <w:trHeight w:val="404"/>
              </w:trPr>
              <w:tc>
                <w:tcPr>
                  <w:tcW w:w="0" w:type="auto"/>
                  <w:tcBorders>
                    <w:top w:val="single" w:sz="6" w:space="0" w:color="E91E63"/>
                    <w:left w:val="single" w:sz="6" w:space="0" w:color="E91E63"/>
                    <w:bottom w:val="single" w:sz="6" w:space="0" w:color="E91E63"/>
                    <w:right w:val="single" w:sz="6" w:space="0" w:color="E91E63"/>
                  </w:tcBorders>
                  <w:shd w:val="clear" w:color="auto" w:fill="E91E63"/>
                  <w:vAlign w:val="center"/>
                  <w:hideMark/>
                </w:tcPr>
                <w:p w14:paraId="0347B35F" w14:textId="77777777" w:rsidR="00EF048C" w:rsidRDefault="00EF048C" w:rsidP="00540CD2">
                  <w:pPr>
                    <w:pStyle w:val="Normal4"/>
                    <w:rPr>
                      <w:sz w:val="18"/>
                      <w:szCs w:val="18"/>
                    </w:rPr>
                  </w:pPr>
                  <w:r>
                    <w:rPr>
                      <w:sz w:val="18"/>
                      <w:szCs w:val="18"/>
                    </w:rPr>
                    <w:t> </w:t>
                  </w:r>
                </w:p>
              </w:tc>
            </w:tr>
          </w:tbl>
          <w:p w14:paraId="02416117"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21365BF1" w14:textId="77777777" w:rsidR="00EF048C" w:rsidRDefault="00EF048C" w:rsidP="00540CD2">
            <w:pPr>
              <w:pStyle w:val="Normal4"/>
              <w:rPr>
                <w:sz w:val="18"/>
                <w:szCs w:val="18"/>
              </w:rPr>
            </w:pPr>
            <w:r>
              <w:rPr>
                <w:sz w:val="18"/>
                <w:szCs w:val="18"/>
              </w:rPr>
              <w:t>5.74%</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D71E2F4" w14:textId="77777777" w:rsidR="00EF048C" w:rsidRDefault="00EF048C" w:rsidP="00540CD2">
            <w:pPr>
              <w:pStyle w:val="Normal4"/>
              <w:rPr>
                <w:sz w:val="18"/>
                <w:szCs w:val="18"/>
              </w:rPr>
            </w:pPr>
            <w:r>
              <w:rPr>
                <w:sz w:val="18"/>
                <w:szCs w:val="18"/>
              </w:rPr>
              <w:t>21</w:t>
            </w:r>
          </w:p>
        </w:tc>
      </w:tr>
      <w:tr w:rsidR="00EF048C" w14:paraId="2E2D9A92" w14:textId="77777777" w:rsidTr="00540CD2">
        <w:trPr>
          <w:trHeight w:val="430"/>
          <w:tblCellSpacing w:w="0" w:type="dxa"/>
          <w:jc w:val="center"/>
        </w:trPr>
        <w:tc>
          <w:tcPr>
            <w:tcW w:w="94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F083767" w14:textId="77777777" w:rsidR="00EF048C" w:rsidRDefault="00EF048C" w:rsidP="00540CD2">
            <w:pPr>
              <w:pStyle w:val="Normal4"/>
              <w:rPr>
                <w:sz w:val="18"/>
                <w:szCs w:val="18"/>
              </w:rPr>
            </w:pPr>
            <w:r>
              <w:rPr>
                <w:sz w:val="18"/>
                <w:szCs w:val="18"/>
              </w:rPr>
              <w:t>(Control)</w:t>
            </w:r>
          </w:p>
        </w:tc>
        <w:tc>
          <w:tcPr>
            <w:tcW w:w="224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39424814" w14:textId="77777777" w:rsidR="00EF048C" w:rsidRPr="00C71C0E" w:rsidRDefault="00EF048C" w:rsidP="00540CD2">
            <w:pPr>
              <w:pStyle w:val="Normal4"/>
              <w:rPr>
                <w:sz w:val="18"/>
                <w:szCs w:val="18"/>
              </w:rPr>
            </w:pPr>
            <w:r w:rsidRPr="00C71C0E">
              <w:rPr>
                <w:sz w:val="18"/>
                <w:szCs w:val="18"/>
              </w:rPr>
              <w:t>None of the above</w:t>
            </w:r>
          </w:p>
        </w:tc>
        <w:tc>
          <w:tcPr>
            <w:tcW w:w="3927"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438" w:type="pct"/>
              <w:tblCellMar>
                <w:left w:w="0" w:type="dxa"/>
                <w:right w:w="0" w:type="dxa"/>
              </w:tblCellMar>
              <w:tblLook w:val="04A0" w:firstRow="1" w:lastRow="0" w:firstColumn="1" w:lastColumn="0" w:noHBand="0" w:noVBand="1"/>
            </w:tblPr>
            <w:tblGrid>
              <w:gridCol w:w="331"/>
            </w:tblGrid>
            <w:tr w:rsidR="00EF048C" w14:paraId="6685F71E" w14:textId="77777777" w:rsidTr="00540CD2">
              <w:trPr>
                <w:trHeight w:val="404"/>
              </w:trPr>
              <w:tc>
                <w:tcPr>
                  <w:tcW w:w="0" w:type="auto"/>
                  <w:tcBorders>
                    <w:top w:val="single" w:sz="6" w:space="0" w:color="2196F3"/>
                    <w:left w:val="single" w:sz="6" w:space="0" w:color="2196F3"/>
                    <w:bottom w:val="single" w:sz="6" w:space="0" w:color="2196F3"/>
                    <w:right w:val="single" w:sz="6" w:space="0" w:color="2196F3"/>
                  </w:tcBorders>
                  <w:shd w:val="clear" w:color="auto" w:fill="2196F3"/>
                  <w:vAlign w:val="center"/>
                  <w:hideMark/>
                </w:tcPr>
                <w:p w14:paraId="3ED4030E" w14:textId="77777777" w:rsidR="00EF048C" w:rsidRDefault="00EF048C" w:rsidP="00540CD2">
                  <w:pPr>
                    <w:pStyle w:val="Normal4"/>
                    <w:rPr>
                      <w:sz w:val="18"/>
                      <w:szCs w:val="18"/>
                    </w:rPr>
                  </w:pPr>
                  <w:r>
                    <w:rPr>
                      <w:sz w:val="18"/>
                      <w:szCs w:val="18"/>
                    </w:rPr>
                    <w:t> </w:t>
                  </w:r>
                </w:p>
              </w:tc>
            </w:tr>
          </w:tbl>
          <w:p w14:paraId="3C661B3B" w14:textId="77777777" w:rsidR="00EF048C" w:rsidRDefault="00EF048C" w:rsidP="00540CD2">
            <w:pPr>
              <w:pStyle w:val="Normal4"/>
              <w:rPr>
                <w:sz w:val="18"/>
                <w:szCs w:val="18"/>
              </w:rPr>
            </w:pP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42F7E67" w14:textId="77777777" w:rsidR="00EF048C" w:rsidRDefault="00EF048C" w:rsidP="00540CD2">
            <w:pPr>
              <w:pStyle w:val="Normal4"/>
              <w:rPr>
                <w:sz w:val="18"/>
                <w:szCs w:val="18"/>
              </w:rPr>
            </w:pPr>
            <w:r>
              <w:rPr>
                <w:sz w:val="18"/>
                <w:szCs w:val="18"/>
              </w:rPr>
              <w:t>8.74%</w:t>
            </w:r>
          </w:p>
        </w:tc>
        <w:tc>
          <w:tcPr>
            <w:tcW w:w="1052"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1D10F256" w14:textId="77777777" w:rsidR="00EF048C" w:rsidRDefault="00EF048C" w:rsidP="00540CD2">
            <w:pPr>
              <w:pStyle w:val="Normal4"/>
              <w:rPr>
                <w:sz w:val="18"/>
                <w:szCs w:val="18"/>
              </w:rPr>
            </w:pPr>
            <w:r>
              <w:rPr>
                <w:sz w:val="18"/>
                <w:szCs w:val="18"/>
              </w:rPr>
              <w:t>32</w:t>
            </w:r>
          </w:p>
        </w:tc>
      </w:tr>
    </w:tbl>
    <w:p w14:paraId="268F97E6" w14:textId="77777777" w:rsidR="00EF048C" w:rsidRDefault="00EF048C" w:rsidP="00EF048C">
      <w:pPr>
        <w:pStyle w:val="Normal3"/>
      </w:pPr>
    </w:p>
    <w:p w14:paraId="6DC3299E" w14:textId="064AC57F" w:rsidR="00EF048C" w:rsidRPr="00325376" w:rsidRDefault="00EF048C" w:rsidP="00EF048C">
      <w:pPr>
        <w:pStyle w:val="Normal3"/>
        <w:rPr>
          <w:b/>
          <w:bCs/>
        </w:rPr>
      </w:pPr>
      <w:r>
        <w:rPr>
          <w:b/>
          <w:bCs/>
        </w:rPr>
        <w:t>Fig</w:t>
      </w:r>
      <w:r w:rsidR="007665E0">
        <w:rPr>
          <w:b/>
          <w:bCs/>
        </w:rPr>
        <w:t>ure</w:t>
      </w:r>
      <w:r>
        <w:rPr>
          <w:b/>
          <w:bCs/>
        </w:rPr>
        <w:t xml:space="preserve"> 2: Survey of practitioners</w:t>
      </w: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42"/>
        <w:gridCol w:w="2294"/>
        <w:gridCol w:w="3855"/>
        <w:gridCol w:w="1049"/>
        <w:gridCol w:w="1049"/>
      </w:tblGrid>
      <w:tr w:rsidR="00EF048C" w14:paraId="4406AB4C" w14:textId="77777777" w:rsidTr="004E31C1">
        <w:trPr>
          <w:trHeight w:val="600"/>
          <w:tblHeader/>
          <w:tblCellSpacing w:w="0" w:type="dxa"/>
          <w:jc w:val="center"/>
        </w:trPr>
        <w:tc>
          <w:tcPr>
            <w:tcW w:w="8920" w:type="dxa"/>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73209525" w14:textId="77777777" w:rsidR="00EF048C" w:rsidRDefault="00EF048C" w:rsidP="00540CD2">
            <w:pPr>
              <w:pStyle w:val="Normal4"/>
            </w:pPr>
            <w:r w:rsidRPr="00540CD2">
              <w:rPr>
                <w:color w:val="FFFFFF" w:themeColor="background1"/>
              </w:rPr>
              <w:t xml:space="preserve">What do you think might stop the people you work with from reading for pleasure? Please choose all that apply. </w:t>
            </w:r>
          </w:p>
        </w:tc>
      </w:tr>
      <w:tr w:rsidR="00EF048C" w14:paraId="445AD00A" w14:textId="77777777" w:rsidTr="004E31C1">
        <w:trPr>
          <w:trHeight w:val="360"/>
          <w:tblCellSpacing w:w="0" w:type="dxa"/>
          <w:jc w:val="center"/>
        </w:trPr>
        <w:tc>
          <w:tcPr>
            <w:tcW w:w="6868"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4EE64A04" w14:textId="77777777" w:rsidR="00EF048C" w:rsidRDefault="00EF048C" w:rsidP="00540CD2">
            <w:pPr>
              <w:pStyle w:val="Normal4"/>
              <w:rPr>
                <w:sz w:val="18"/>
                <w:szCs w:val="18"/>
              </w:rPr>
            </w:pPr>
            <w:r>
              <w:rPr>
                <w:sz w:val="18"/>
                <w:szCs w:val="18"/>
              </w:rPr>
              <w:t>Answer Choices</w:t>
            </w:r>
          </w:p>
        </w:tc>
        <w:tc>
          <w:tcPr>
            <w:tcW w:w="1026"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3B25943" w14:textId="77777777" w:rsidR="00EF048C" w:rsidRDefault="00EF048C" w:rsidP="00540CD2">
            <w:pPr>
              <w:pStyle w:val="Normal4"/>
              <w:rPr>
                <w:sz w:val="18"/>
                <w:szCs w:val="18"/>
              </w:rPr>
            </w:pPr>
            <w:r>
              <w:rPr>
                <w:sz w:val="18"/>
                <w:szCs w:val="18"/>
              </w:rPr>
              <w:t>Response Percent</w:t>
            </w:r>
          </w:p>
        </w:tc>
        <w:tc>
          <w:tcPr>
            <w:tcW w:w="1026"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C174911" w14:textId="77777777" w:rsidR="00EF048C" w:rsidRDefault="00EF048C" w:rsidP="00540CD2">
            <w:pPr>
              <w:pStyle w:val="Normal4"/>
              <w:rPr>
                <w:sz w:val="18"/>
                <w:szCs w:val="18"/>
              </w:rPr>
            </w:pPr>
            <w:r>
              <w:rPr>
                <w:sz w:val="18"/>
                <w:szCs w:val="18"/>
              </w:rPr>
              <w:t>Response Total</w:t>
            </w:r>
          </w:p>
        </w:tc>
      </w:tr>
      <w:tr w:rsidR="00EF048C" w14:paraId="4FDE9F17"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6AEBF8AE" w14:textId="77777777" w:rsidR="00EF048C" w:rsidRDefault="00EF048C" w:rsidP="00540CD2">
            <w:pPr>
              <w:pStyle w:val="Normal4"/>
              <w:rPr>
                <w:sz w:val="18"/>
                <w:szCs w:val="18"/>
              </w:rPr>
            </w:pPr>
            <w:r>
              <w:rPr>
                <w:sz w:val="18"/>
                <w:szCs w:val="18"/>
              </w:rPr>
              <w:t>1</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79B01E5F" w14:textId="77777777" w:rsidR="00EF048C" w:rsidRPr="00B84990" w:rsidRDefault="00EF048C" w:rsidP="00540CD2">
            <w:pPr>
              <w:pStyle w:val="Normal4"/>
              <w:rPr>
                <w:sz w:val="18"/>
                <w:szCs w:val="18"/>
              </w:rPr>
            </w:pPr>
            <w:r w:rsidRPr="00B84990">
              <w:rPr>
                <w:sz w:val="18"/>
                <w:szCs w:val="18"/>
              </w:rPr>
              <w:t>They're too busy using digital devices</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3113" w:type="pct"/>
              <w:tblCellMar>
                <w:left w:w="0" w:type="dxa"/>
                <w:right w:w="0" w:type="dxa"/>
              </w:tblCellMar>
              <w:tblLook w:val="04A0" w:firstRow="1" w:lastRow="0" w:firstColumn="1" w:lastColumn="0" w:noHBand="0" w:noVBand="1"/>
            </w:tblPr>
            <w:tblGrid>
              <w:gridCol w:w="2306"/>
            </w:tblGrid>
            <w:tr w:rsidR="00EF048C" w14:paraId="7370CC11" w14:textId="77777777" w:rsidTr="004E31C1">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748A29C1" w14:textId="77777777" w:rsidR="00EF048C" w:rsidRDefault="00EF048C" w:rsidP="00540CD2">
                  <w:pPr>
                    <w:pStyle w:val="Normal4"/>
                    <w:rPr>
                      <w:sz w:val="18"/>
                      <w:szCs w:val="18"/>
                    </w:rPr>
                  </w:pPr>
                  <w:r>
                    <w:rPr>
                      <w:sz w:val="18"/>
                      <w:szCs w:val="18"/>
                    </w:rPr>
                    <w:t> </w:t>
                  </w:r>
                </w:p>
              </w:tc>
            </w:tr>
          </w:tbl>
          <w:p w14:paraId="4951AB3A"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D229E12" w14:textId="77777777" w:rsidR="00EF048C" w:rsidRDefault="00EF048C" w:rsidP="00540CD2">
            <w:pPr>
              <w:pStyle w:val="Normal4"/>
              <w:rPr>
                <w:sz w:val="18"/>
                <w:szCs w:val="18"/>
              </w:rPr>
            </w:pPr>
            <w:r>
              <w:rPr>
                <w:sz w:val="18"/>
                <w:szCs w:val="18"/>
              </w:rPr>
              <w:t>62.26%</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1416F5C1" w14:textId="77777777" w:rsidR="00EF048C" w:rsidRDefault="00EF048C" w:rsidP="00540CD2">
            <w:pPr>
              <w:pStyle w:val="Normal4"/>
              <w:rPr>
                <w:sz w:val="18"/>
                <w:szCs w:val="18"/>
              </w:rPr>
            </w:pPr>
            <w:r>
              <w:rPr>
                <w:sz w:val="18"/>
                <w:szCs w:val="18"/>
              </w:rPr>
              <w:t>66</w:t>
            </w:r>
          </w:p>
        </w:tc>
      </w:tr>
      <w:tr w:rsidR="00EF048C" w14:paraId="1EDF80C8"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2A8A151E" w14:textId="77777777" w:rsidR="00EF048C" w:rsidRDefault="00EF048C" w:rsidP="00540CD2">
            <w:pPr>
              <w:pStyle w:val="Normal4"/>
              <w:rPr>
                <w:sz w:val="18"/>
                <w:szCs w:val="18"/>
              </w:rPr>
            </w:pPr>
            <w:r>
              <w:rPr>
                <w:sz w:val="18"/>
                <w:szCs w:val="18"/>
              </w:rPr>
              <w:t>2</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0E58D89F" w14:textId="77777777" w:rsidR="00EF048C" w:rsidRPr="005C484F" w:rsidRDefault="00EF048C" w:rsidP="00540CD2">
            <w:pPr>
              <w:pStyle w:val="Normal4"/>
              <w:rPr>
                <w:sz w:val="18"/>
                <w:szCs w:val="18"/>
                <w:highlight w:val="yellow"/>
              </w:rPr>
            </w:pPr>
            <w:r w:rsidRPr="00B84990">
              <w:rPr>
                <w:sz w:val="18"/>
                <w:szCs w:val="18"/>
              </w:rPr>
              <w:t>They are not a confident reader</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783" w:type="pct"/>
              <w:tblCellMar>
                <w:left w:w="0" w:type="dxa"/>
                <w:right w:w="0" w:type="dxa"/>
              </w:tblCellMar>
              <w:tblLook w:val="04A0" w:firstRow="1" w:lastRow="0" w:firstColumn="1" w:lastColumn="0" w:noHBand="0" w:noVBand="1"/>
            </w:tblPr>
            <w:tblGrid>
              <w:gridCol w:w="2062"/>
            </w:tblGrid>
            <w:tr w:rsidR="00EF048C" w:rsidRPr="00B84990" w14:paraId="69815798" w14:textId="77777777" w:rsidTr="004E31C1">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017B1280" w14:textId="77777777" w:rsidR="00EF048C" w:rsidRPr="00B84990" w:rsidRDefault="00EF048C" w:rsidP="00540CD2">
                  <w:pPr>
                    <w:pStyle w:val="Normal4"/>
                    <w:rPr>
                      <w:sz w:val="18"/>
                      <w:szCs w:val="18"/>
                    </w:rPr>
                  </w:pPr>
                  <w:r w:rsidRPr="00B84990">
                    <w:rPr>
                      <w:sz w:val="18"/>
                      <w:szCs w:val="18"/>
                    </w:rPr>
                    <w:t> </w:t>
                  </w:r>
                </w:p>
              </w:tc>
            </w:tr>
          </w:tbl>
          <w:p w14:paraId="220A4AAC"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7FDF6F5D" w14:textId="77777777" w:rsidR="00EF048C" w:rsidRDefault="00EF048C" w:rsidP="00540CD2">
            <w:pPr>
              <w:pStyle w:val="Normal4"/>
              <w:rPr>
                <w:sz w:val="18"/>
                <w:szCs w:val="18"/>
              </w:rPr>
            </w:pPr>
            <w:r w:rsidRPr="00B84990">
              <w:rPr>
                <w:sz w:val="18"/>
                <w:szCs w:val="18"/>
              </w:rPr>
              <w:t>55.66%</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9C03C8B" w14:textId="77777777" w:rsidR="00EF048C" w:rsidRDefault="00EF048C" w:rsidP="00540CD2">
            <w:pPr>
              <w:pStyle w:val="Normal4"/>
              <w:rPr>
                <w:sz w:val="18"/>
                <w:szCs w:val="18"/>
              </w:rPr>
            </w:pPr>
            <w:r w:rsidRPr="00B84990">
              <w:rPr>
                <w:sz w:val="18"/>
                <w:szCs w:val="18"/>
              </w:rPr>
              <w:t>59</w:t>
            </w:r>
          </w:p>
        </w:tc>
      </w:tr>
      <w:tr w:rsidR="00EF048C" w14:paraId="15F2D716"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7F5C3BCA" w14:textId="77777777" w:rsidR="00EF048C" w:rsidRDefault="00EF048C" w:rsidP="00540CD2">
            <w:pPr>
              <w:pStyle w:val="Normal4"/>
              <w:rPr>
                <w:sz w:val="18"/>
                <w:szCs w:val="18"/>
              </w:rPr>
            </w:pPr>
            <w:r>
              <w:rPr>
                <w:sz w:val="18"/>
                <w:szCs w:val="18"/>
              </w:rPr>
              <w:t>3</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106EAAFF" w14:textId="77777777" w:rsidR="00EF048C" w:rsidRPr="00B84990" w:rsidRDefault="00EF048C" w:rsidP="00540CD2">
            <w:pPr>
              <w:pStyle w:val="Normal4"/>
              <w:rPr>
                <w:sz w:val="18"/>
                <w:szCs w:val="18"/>
              </w:rPr>
            </w:pPr>
            <w:r w:rsidRPr="00B84990">
              <w:rPr>
                <w:sz w:val="18"/>
                <w:szCs w:val="18"/>
              </w:rPr>
              <w:t>They don’t enjoy reading</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641" w:type="pct"/>
              <w:tblCellMar>
                <w:left w:w="0" w:type="dxa"/>
                <w:right w:w="0" w:type="dxa"/>
              </w:tblCellMar>
              <w:tblLook w:val="04A0" w:firstRow="1" w:lastRow="0" w:firstColumn="1" w:lastColumn="0" w:noHBand="0" w:noVBand="1"/>
            </w:tblPr>
            <w:tblGrid>
              <w:gridCol w:w="1956"/>
            </w:tblGrid>
            <w:tr w:rsidR="00EF048C" w14:paraId="7ECB0282" w14:textId="77777777" w:rsidTr="004E31C1">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00A2C0CC" w14:textId="77777777" w:rsidR="00EF048C" w:rsidRDefault="00EF048C" w:rsidP="00540CD2">
                  <w:pPr>
                    <w:pStyle w:val="Normal4"/>
                    <w:rPr>
                      <w:sz w:val="18"/>
                      <w:szCs w:val="18"/>
                    </w:rPr>
                  </w:pPr>
                  <w:r>
                    <w:rPr>
                      <w:sz w:val="18"/>
                      <w:szCs w:val="18"/>
                    </w:rPr>
                    <w:t> </w:t>
                  </w:r>
                </w:p>
              </w:tc>
            </w:tr>
          </w:tbl>
          <w:p w14:paraId="4D2C4278"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5FEC3BF" w14:textId="77777777" w:rsidR="00EF048C" w:rsidRDefault="00EF048C" w:rsidP="00540CD2">
            <w:pPr>
              <w:pStyle w:val="Normal4"/>
              <w:rPr>
                <w:sz w:val="18"/>
                <w:szCs w:val="18"/>
              </w:rPr>
            </w:pPr>
            <w:r>
              <w:rPr>
                <w:sz w:val="18"/>
                <w:szCs w:val="18"/>
              </w:rPr>
              <w:t>52.83%</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09A83B2D" w14:textId="77777777" w:rsidR="00EF048C" w:rsidRDefault="00EF048C" w:rsidP="00540CD2">
            <w:pPr>
              <w:pStyle w:val="Normal4"/>
              <w:rPr>
                <w:sz w:val="18"/>
                <w:szCs w:val="18"/>
              </w:rPr>
            </w:pPr>
            <w:r>
              <w:rPr>
                <w:sz w:val="18"/>
                <w:szCs w:val="18"/>
              </w:rPr>
              <w:t>56</w:t>
            </w:r>
          </w:p>
        </w:tc>
      </w:tr>
      <w:tr w:rsidR="00EF048C" w14:paraId="00AA7F69"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20322124" w14:textId="77777777" w:rsidR="00EF048C" w:rsidRDefault="00EF048C" w:rsidP="00540CD2">
            <w:pPr>
              <w:pStyle w:val="Normal4"/>
              <w:rPr>
                <w:sz w:val="18"/>
                <w:szCs w:val="18"/>
              </w:rPr>
            </w:pPr>
            <w:r>
              <w:rPr>
                <w:sz w:val="18"/>
                <w:szCs w:val="18"/>
              </w:rPr>
              <w:t>4</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3E2E13C2" w14:textId="77777777" w:rsidR="00EF048C" w:rsidRPr="00B84990" w:rsidRDefault="00EF048C" w:rsidP="00540CD2">
            <w:pPr>
              <w:pStyle w:val="Normal4"/>
              <w:rPr>
                <w:sz w:val="18"/>
                <w:szCs w:val="18"/>
              </w:rPr>
            </w:pPr>
            <w:r w:rsidRPr="00B84990">
              <w:rPr>
                <w:sz w:val="18"/>
                <w:szCs w:val="18"/>
              </w:rPr>
              <w:t>They don’t think it’s important to read in their spare time</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641" w:type="pct"/>
              <w:tblCellMar>
                <w:left w:w="0" w:type="dxa"/>
                <w:right w:w="0" w:type="dxa"/>
              </w:tblCellMar>
              <w:tblLook w:val="04A0" w:firstRow="1" w:lastRow="0" w:firstColumn="1" w:lastColumn="0" w:noHBand="0" w:noVBand="1"/>
            </w:tblPr>
            <w:tblGrid>
              <w:gridCol w:w="1956"/>
            </w:tblGrid>
            <w:tr w:rsidR="00EF048C" w14:paraId="324561FE" w14:textId="77777777" w:rsidTr="004E31C1">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08B8BD5E" w14:textId="77777777" w:rsidR="00EF048C" w:rsidRDefault="00EF048C" w:rsidP="00540CD2">
                  <w:pPr>
                    <w:pStyle w:val="Normal4"/>
                    <w:rPr>
                      <w:sz w:val="18"/>
                      <w:szCs w:val="18"/>
                    </w:rPr>
                  </w:pPr>
                  <w:r>
                    <w:rPr>
                      <w:sz w:val="18"/>
                      <w:szCs w:val="18"/>
                    </w:rPr>
                    <w:t> </w:t>
                  </w:r>
                </w:p>
              </w:tc>
            </w:tr>
          </w:tbl>
          <w:p w14:paraId="2ACD1282"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184BD8C6" w14:textId="77777777" w:rsidR="00EF048C" w:rsidRDefault="00EF048C" w:rsidP="00540CD2">
            <w:pPr>
              <w:pStyle w:val="Normal4"/>
              <w:rPr>
                <w:sz w:val="18"/>
                <w:szCs w:val="18"/>
              </w:rPr>
            </w:pPr>
            <w:r>
              <w:rPr>
                <w:sz w:val="18"/>
                <w:szCs w:val="18"/>
              </w:rPr>
              <w:t>52.83%</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0C7EBB6" w14:textId="77777777" w:rsidR="00EF048C" w:rsidRDefault="00EF048C" w:rsidP="00540CD2">
            <w:pPr>
              <w:pStyle w:val="Normal4"/>
              <w:rPr>
                <w:sz w:val="18"/>
                <w:szCs w:val="18"/>
              </w:rPr>
            </w:pPr>
            <w:r>
              <w:rPr>
                <w:sz w:val="18"/>
                <w:szCs w:val="18"/>
              </w:rPr>
              <w:t>56</w:t>
            </w:r>
          </w:p>
        </w:tc>
      </w:tr>
      <w:tr w:rsidR="00EF048C" w14:paraId="7ABE7535"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27E68DE7" w14:textId="77777777" w:rsidR="00EF048C" w:rsidRDefault="00EF048C" w:rsidP="00540CD2">
            <w:pPr>
              <w:pStyle w:val="Normal4"/>
              <w:rPr>
                <w:sz w:val="18"/>
                <w:szCs w:val="18"/>
              </w:rPr>
            </w:pPr>
            <w:r>
              <w:rPr>
                <w:sz w:val="18"/>
                <w:szCs w:val="18"/>
              </w:rPr>
              <w:t>5</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52DE9795" w14:textId="77777777" w:rsidR="00EF048C" w:rsidRPr="005C484F" w:rsidRDefault="00EF048C" w:rsidP="00540CD2">
            <w:pPr>
              <w:pStyle w:val="Normal4"/>
              <w:rPr>
                <w:sz w:val="18"/>
                <w:szCs w:val="18"/>
                <w:highlight w:val="yellow"/>
              </w:rPr>
            </w:pPr>
            <w:r>
              <w:rPr>
                <w:sz w:val="18"/>
                <w:szCs w:val="18"/>
              </w:rPr>
              <w:t>There aren’t any suitable reading materials in their home</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547" w:type="pct"/>
              <w:tblCellMar>
                <w:left w:w="0" w:type="dxa"/>
                <w:right w:w="0" w:type="dxa"/>
              </w:tblCellMar>
              <w:tblLook w:val="04A0" w:firstRow="1" w:lastRow="0" w:firstColumn="1" w:lastColumn="0" w:noHBand="0" w:noVBand="1"/>
            </w:tblPr>
            <w:tblGrid>
              <w:gridCol w:w="1887"/>
            </w:tblGrid>
            <w:tr w:rsidR="00EF048C" w14:paraId="3F38D00B" w14:textId="77777777" w:rsidTr="004E31C1">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406A0B1B" w14:textId="77777777" w:rsidR="00EF048C" w:rsidRDefault="00EF048C" w:rsidP="00540CD2">
                  <w:pPr>
                    <w:pStyle w:val="Normal4"/>
                    <w:rPr>
                      <w:sz w:val="18"/>
                      <w:szCs w:val="18"/>
                    </w:rPr>
                  </w:pPr>
                  <w:r>
                    <w:rPr>
                      <w:sz w:val="18"/>
                      <w:szCs w:val="18"/>
                    </w:rPr>
                    <w:t> </w:t>
                  </w:r>
                </w:p>
              </w:tc>
            </w:tr>
          </w:tbl>
          <w:p w14:paraId="0192098C"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A84E147" w14:textId="77777777" w:rsidR="00EF048C" w:rsidRDefault="00EF048C" w:rsidP="00540CD2">
            <w:pPr>
              <w:pStyle w:val="Normal4"/>
              <w:rPr>
                <w:sz w:val="18"/>
                <w:szCs w:val="18"/>
              </w:rPr>
            </w:pPr>
            <w:r>
              <w:rPr>
                <w:sz w:val="18"/>
                <w:szCs w:val="18"/>
              </w:rPr>
              <w:t>50.94%</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6C33B15" w14:textId="77777777" w:rsidR="00EF048C" w:rsidRDefault="00EF048C" w:rsidP="00540CD2">
            <w:pPr>
              <w:pStyle w:val="Normal4"/>
              <w:rPr>
                <w:sz w:val="18"/>
                <w:szCs w:val="18"/>
              </w:rPr>
            </w:pPr>
            <w:r>
              <w:rPr>
                <w:sz w:val="18"/>
                <w:szCs w:val="18"/>
              </w:rPr>
              <w:t>54</w:t>
            </w:r>
          </w:p>
        </w:tc>
      </w:tr>
      <w:tr w:rsidR="00EF048C" w14:paraId="15CA8A9B"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77A377A0" w14:textId="77777777" w:rsidR="00EF048C" w:rsidRDefault="00EF048C" w:rsidP="00540CD2">
            <w:pPr>
              <w:pStyle w:val="Normal4"/>
              <w:rPr>
                <w:sz w:val="18"/>
                <w:szCs w:val="18"/>
              </w:rPr>
            </w:pPr>
            <w:r>
              <w:rPr>
                <w:sz w:val="18"/>
                <w:szCs w:val="18"/>
              </w:rPr>
              <w:t>6</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55311B40" w14:textId="77777777" w:rsidR="00EF048C" w:rsidRPr="005C484F" w:rsidRDefault="00EF048C" w:rsidP="00540CD2">
            <w:pPr>
              <w:pStyle w:val="Normal4"/>
              <w:rPr>
                <w:sz w:val="18"/>
                <w:szCs w:val="18"/>
                <w:highlight w:val="yellow"/>
              </w:rPr>
            </w:pPr>
            <w:r>
              <w:rPr>
                <w:sz w:val="18"/>
                <w:szCs w:val="18"/>
              </w:rPr>
              <w:t>They can’t find texts that interest them</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405" w:type="pct"/>
              <w:tblCellMar>
                <w:left w:w="0" w:type="dxa"/>
                <w:right w:w="0" w:type="dxa"/>
              </w:tblCellMar>
              <w:tblLook w:val="04A0" w:firstRow="1" w:lastRow="0" w:firstColumn="1" w:lastColumn="0" w:noHBand="0" w:noVBand="1"/>
            </w:tblPr>
            <w:tblGrid>
              <w:gridCol w:w="1782"/>
            </w:tblGrid>
            <w:tr w:rsidR="00EF048C" w14:paraId="13CD5DC0" w14:textId="77777777" w:rsidTr="004E31C1">
              <w:tc>
                <w:tcPr>
                  <w:tcW w:w="0" w:type="auto"/>
                  <w:tcBorders>
                    <w:top w:val="single" w:sz="6" w:space="0" w:color="811CA4"/>
                    <w:left w:val="single" w:sz="6" w:space="0" w:color="811CA4"/>
                    <w:bottom w:val="single" w:sz="6" w:space="0" w:color="811CA4"/>
                    <w:right w:val="single" w:sz="6" w:space="0" w:color="811CA4"/>
                  </w:tcBorders>
                  <w:shd w:val="clear" w:color="auto" w:fill="811CA4"/>
                  <w:vAlign w:val="center"/>
                  <w:hideMark/>
                </w:tcPr>
                <w:p w14:paraId="57EF5644" w14:textId="77777777" w:rsidR="00EF048C" w:rsidRDefault="00EF048C" w:rsidP="00540CD2">
                  <w:pPr>
                    <w:pStyle w:val="Normal4"/>
                    <w:rPr>
                      <w:sz w:val="18"/>
                      <w:szCs w:val="18"/>
                    </w:rPr>
                  </w:pPr>
                  <w:r>
                    <w:rPr>
                      <w:sz w:val="18"/>
                      <w:szCs w:val="18"/>
                    </w:rPr>
                    <w:t> </w:t>
                  </w:r>
                </w:p>
              </w:tc>
            </w:tr>
          </w:tbl>
          <w:p w14:paraId="48924992"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2F1D3012" w14:textId="77777777" w:rsidR="00EF048C" w:rsidRDefault="00EF048C" w:rsidP="00540CD2">
            <w:pPr>
              <w:pStyle w:val="Normal4"/>
              <w:rPr>
                <w:sz w:val="18"/>
                <w:szCs w:val="18"/>
              </w:rPr>
            </w:pPr>
            <w:r>
              <w:rPr>
                <w:sz w:val="18"/>
                <w:szCs w:val="18"/>
              </w:rPr>
              <w:t>48.11%</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0DC9E7B4" w14:textId="77777777" w:rsidR="00EF048C" w:rsidRDefault="00EF048C" w:rsidP="00540CD2">
            <w:pPr>
              <w:pStyle w:val="Normal4"/>
              <w:rPr>
                <w:sz w:val="18"/>
                <w:szCs w:val="18"/>
              </w:rPr>
            </w:pPr>
            <w:r>
              <w:rPr>
                <w:sz w:val="18"/>
                <w:szCs w:val="18"/>
              </w:rPr>
              <w:t>51</w:t>
            </w:r>
          </w:p>
        </w:tc>
      </w:tr>
      <w:tr w:rsidR="00EF048C" w14:paraId="688AB4D3"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16342837" w14:textId="77777777" w:rsidR="00EF048C" w:rsidRDefault="00EF048C" w:rsidP="00540CD2">
            <w:pPr>
              <w:pStyle w:val="Normal4"/>
              <w:rPr>
                <w:sz w:val="18"/>
                <w:szCs w:val="18"/>
              </w:rPr>
            </w:pPr>
            <w:r>
              <w:rPr>
                <w:sz w:val="18"/>
                <w:szCs w:val="18"/>
              </w:rPr>
              <w:t>7</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69F77987" w14:textId="77777777" w:rsidR="00EF048C" w:rsidRPr="005C484F" w:rsidRDefault="00EF048C" w:rsidP="00540CD2">
            <w:pPr>
              <w:pStyle w:val="Normal4"/>
              <w:rPr>
                <w:sz w:val="18"/>
                <w:szCs w:val="18"/>
                <w:highlight w:val="yellow"/>
              </w:rPr>
            </w:pPr>
            <w:r>
              <w:rPr>
                <w:sz w:val="18"/>
                <w:szCs w:val="18"/>
              </w:rPr>
              <w:t>They can't afford to buy books or other reading materials</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405" w:type="pct"/>
              <w:tblCellMar>
                <w:left w:w="0" w:type="dxa"/>
                <w:right w:w="0" w:type="dxa"/>
              </w:tblCellMar>
              <w:tblLook w:val="04A0" w:firstRow="1" w:lastRow="0" w:firstColumn="1" w:lastColumn="0" w:noHBand="0" w:noVBand="1"/>
            </w:tblPr>
            <w:tblGrid>
              <w:gridCol w:w="1782"/>
            </w:tblGrid>
            <w:tr w:rsidR="00EF048C" w14:paraId="135FB4A1" w14:textId="77777777" w:rsidTr="004E31C1">
              <w:tc>
                <w:tcPr>
                  <w:tcW w:w="0" w:type="auto"/>
                  <w:tcBorders>
                    <w:top w:val="single" w:sz="6" w:space="0" w:color="D32F2F"/>
                    <w:left w:val="single" w:sz="6" w:space="0" w:color="D32F2F"/>
                    <w:bottom w:val="single" w:sz="6" w:space="0" w:color="D32F2F"/>
                    <w:right w:val="single" w:sz="6" w:space="0" w:color="D32F2F"/>
                  </w:tcBorders>
                  <w:shd w:val="clear" w:color="auto" w:fill="D32F2F"/>
                  <w:vAlign w:val="center"/>
                  <w:hideMark/>
                </w:tcPr>
                <w:p w14:paraId="55FE2F0C" w14:textId="77777777" w:rsidR="00EF048C" w:rsidRDefault="00EF048C" w:rsidP="00540CD2">
                  <w:pPr>
                    <w:pStyle w:val="Normal4"/>
                    <w:rPr>
                      <w:sz w:val="18"/>
                      <w:szCs w:val="18"/>
                    </w:rPr>
                  </w:pPr>
                  <w:r>
                    <w:rPr>
                      <w:sz w:val="18"/>
                      <w:szCs w:val="18"/>
                    </w:rPr>
                    <w:t> </w:t>
                  </w:r>
                </w:p>
              </w:tc>
            </w:tr>
          </w:tbl>
          <w:p w14:paraId="59A15316"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1CFD6197" w14:textId="77777777" w:rsidR="00EF048C" w:rsidRDefault="00EF048C" w:rsidP="00540CD2">
            <w:pPr>
              <w:pStyle w:val="Normal4"/>
              <w:rPr>
                <w:sz w:val="18"/>
                <w:szCs w:val="18"/>
              </w:rPr>
            </w:pPr>
            <w:r>
              <w:rPr>
                <w:sz w:val="18"/>
                <w:szCs w:val="18"/>
              </w:rPr>
              <w:t>48.11%</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F95953A" w14:textId="77777777" w:rsidR="00EF048C" w:rsidRDefault="00EF048C" w:rsidP="00540CD2">
            <w:pPr>
              <w:pStyle w:val="Normal4"/>
              <w:rPr>
                <w:sz w:val="18"/>
                <w:szCs w:val="18"/>
              </w:rPr>
            </w:pPr>
            <w:r>
              <w:rPr>
                <w:sz w:val="18"/>
                <w:szCs w:val="18"/>
              </w:rPr>
              <w:t>51</w:t>
            </w:r>
          </w:p>
        </w:tc>
      </w:tr>
      <w:tr w:rsidR="00EF048C" w14:paraId="7C7D4BE6"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2C47EBEE" w14:textId="77777777" w:rsidR="00EF048C" w:rsidRDefault="00EF048C" w:rsidP="00540CD2">
            <w:pPr>
              <w:pStyle w:val="Normal4"/>
              <w:rPr>
                <w:sz w:val="18"/>
                <w:szCs w:val="18"/>
              </w:rPr>
            </w:pPr>
            <w:r>
              <w:rPr>
                <w:sz w:val="18"/>
                <w:szCs w:val="18"/>
              </w:rPr>
              <w:t>8</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5E32C4CD" w14:textId="77777777" w:rsidR="00EF048C" w:rsidRPr="005C484F" w:rsidRDefault="00EF048C" w:rsidP="00540CD2">
            <w:pPr>
              <w:pStyle w:val="Normal4"/>
              <w:rPr>
                <w:sz w:val="18"/>
                <w:szCs w:val="18"/>
                <w:highlight w:val="yellow"/>
              </w:rPr>
            </w:pPr>
            <w:r>
              <w:rPr>
                <w:sz w:val="18"/>
                <w:szCs w:val="18"/>
              </w:rPr>
              <w:t>Books available don't represent their identity</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1604" w:type="pct"/>
              <w:tblCellMar>
                <w:left w:w="0" w:type="dxa"/>
                <w:right w:w="0" w:type="dxa"/>
              </w:tblCellMar>
              <w:tblLook w:val="04A0" w:firstRow="1" w:lastRow="0" w:firstColumn="1" w:lastColumn="0" w:noHBand="0" w:noVBand="1"/>
            </w:tblPr>
            <w:tblGrid>
              <w:gridCol w:w="1188"/>
            </w:tblGrid>
            <w:tr w:rsidR="00EF048C" w14:paraId="231983D5" w14:textId="77777777" w:rsidTr="004E31C1">
              <w:tc>
                <w:tcPr>
                  <w:tcW w:w="0" w:type="auto"/>
                  <w:tcBorders>
                    <w:top w:val="single" w:sz="6" w:space="0" w:color="E91E63"/>
                    <w:left w:val="single" w:sz="6" w:space="0" w:color="E91E63"/>
                    <w:bottom w:val="single" w:sz="6" w:space="0" w:color="E91E63"/>
                    <w:right w:val="single" w:sz="6" w:space="0" w:color="E91E63"/>
                  </w:tcBorders>
                  <w:shd w:val="clear" w:color="auto" w:fill="E91E63"/>
                  <w:vAlign w:val="center"/>
                  <w:hideMark/>
                </w:tcPr>
                <w:p w14:paraId="5CB4E747" w14:textId="77777777" w:rsidR="00EF048C" w:rsidRDefault="00EF048C" w:rsidP="00540CD2">
                  <w:pPr>
                    <w:pStyle w:val="Normal4"/>
                    <w:rPr>
                      <w:sz w:val="18"/>
                      <w:szCs w:val="18"/>
                    </w:rPr>
                  </w:pPr>
                  <w:r>
                    <w:rPr>
                      <w:sz w:val="18"/>
                      <w:szCs w:val="18"/>
                    </w:rPr>
                    <w:t> </w:t>
                  </w:r>
                </w:p>
              </w:tc>
            </w:tr>
          </w:tbl>
          <w:p w14:paraId="24E35195"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FBD7461" w14:textId="77777777" w:rsidR="00EF048C" w:rsidRDefault="00EF048C" w:rsidP="00540CD2">
            <w:pPr>
              <w:pStyle w:val="Normal4"/>
              <w:rPr>
                <w:sz w:val="18"/>
                <w:szCs w:val="18"/>
              </w:rPr>
            </w:pPr>
            <w:r>
              <w:rPr>
                <w:sz w:val="18"/>
                <w:szCs w:val="18"/>
              </w:rPr>
              <w:t>32.08%</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226905E" w14:textId="77777777" w:rsidR="00EF048C" w:rsidRDefault="00EF048C" w:rsidP="00540CD2">
            <w:pPr>
              <w:pStyle w:val="Normal4"/>
              <w:rPr>
                <w:sz w:val="18"/>
                <w:szCs w:val="18"/>
              </w:rPr>
            </w:pPr>
            <w:r>
              <w:rPr>
                <w:sz w:val="18"/>
                <w:szCs w:val="18"/>
              </w:rPr>
              <w:t>34</w:t>
            </w:r>
          </w:p>
        </w:tc>
      </w:tr>
      <w:tr w:rsidR="00EF048C" w14:paraId="2DF03788"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6DD5AA04" w14:textId="77777777" w:rsidR="00EF048C" w:rsidRDefault="00EF048C" w:rsidP="00540CD2">
            <w:pPr>
              <w:pStyle w:val="Normal4"/>
              <w:rPr>
                <w:sz w:val="18"/>
                <w:szCs w:val="18"/>
              </w:rPr>
            </w:pPr>
            <w:r>
              <w:rPr>
                <w:sz w:val="18"/>
                <w:szCs w:val="18"/>
              </w:rPr>
              <w:t>9</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38E85836" w14:textId="77777777" w:rsidR="00EF048C" w:rsidRPr="005C484F" w:rsidRDefault="00EF048C" w:rsidP="00540CD2">
            <w:pPr>
              <w:pStyle w:val="Normal4"/>
              <w:rPr>
                <w:sz w:val="18"/>
                <w:szCs w:val="18"/>
                <w:highlight w:val="yellow"/>
              </w:rPr>
            </w:pPr>
            <w:r>
              <w:rPr>
                <w:sz w:val="18"/>
                <w:szCs w:val="18"/>
              </w:rPr>
              <w:t>They don't have enough time</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1321" w:type="pct"/>
              <w:tblCellMar>
                <w:left w:w="0" w:type="dxa"/>
                <w:right w:w="0" w:type="dxa"/>
              </w:tblCellMar>
              <w:tblLook w:val="04A0" w:firstRow="1" w:lastRow="0" w:firstColumn="1" w:lastColumn="0" w:noHBand="0" w:noVBand="1"/>
            </w:tblPr>
            <w:tblGrid>
              <w:gridCol w:w="979"/>
            </w:tblGrid>
            <w:tr w:rsidR="00EF048C" w14:paraId="69A364AE" w14:textId="77777777" w:rsidTr="004E31C1">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448CD3BA" w14:textId="77777777" w:rsidR="00EF048C" w:rsidRDefault="00EF048C" w:rsidP="00540CD2">
                  <w:pPr>
                    <w:pStyle w:val="Normal4"/>
                    <w:rPr>
                      <w:sz w:val="18"/>
                      <w:szCs w:val="18"/>
                    </w:rPr>
                  </w:pPr>
                  <w:r>
                    <w:rPr>
                      <w:sz w:val="18"/>
                      <w:szCs w:val="18"/>
                    </w:rPr>
                    <w:t> </w:t>
                  </w:r>
                </w:p>
              </w:tc>
            </w:tr>
          </w:tbl>
          <w:p w14:paraId="3C5A4672"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E4D5815" w14:textId="77777777" w:rsidR="00EF048C" w:rsidRDefault="00EF048C" w:rsidP="00540CD2">
            <w:pPr>
              <w:pStyle w:val="Normal4"/>
              <w:rPr>
                <w:sz w:val="18"/>
                <w:szCs w:val="18"/>
              </w:rPr>
            </w:pPr>
            <w:r>
              <w:rPr>
                <w:sz w:val="18"/>
                <w:szCs w:val="18"/>
              </w:rPr>
              <w:t>26.42%</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28390136" w14:textId="77777777" w:rsidR="00EF048C" w:rsidRDefault="00EF048C" w:rsidP="00540CD2">
            <w:pPr>
              <w:pStyle w:val="Normal4"/>
              <w:rPr>
                <w:sz w:val="18"/>
                <w:szCs w:val="18"/>
              </w:rPr>
            </w:pPr>
            <w:r>
              <w:rPr>
                <w:sz w:val="18"/>
                <w:szCs w:val="18"/>
              </w:rPr>
              <w:t>28</w:t>
            </w:r>
          </w:p>
        </w:tc>
      </w:tr>
      <w:tr w:rsidR="00EF048C" w14:paraId="2F6768C7"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738F17BF" w14:textId="77777777" w:rsidR="00EF048C" w:rsidRDefault="00EF048C" w:rsidP="00540CD2">
            <w:pPr>
              <w:pStyle w:val="Normal4"/>
              <w:rPr>
                <w:sz w:val="18"/>
                <w:szCs w:val="18"/>
              </w:rPr>
            </w:pPr>
            <w:r>
              <w:rPr>
                <w:sz w:val="18"/>
                <w:szCs w:val="18"/>
              </w:rPr>
              <w:t>10</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538EF531" w14:textId="77777777" w:rsidR="00EF048C" w:rsidRPr="005C484F" w:rsidRDefault="00EF048C" w:rsidP="00540CD2">
            <w:pPr>
              <w:pStyle w:val="Normal4"/>
              <w:rPr>
                <w:sz w:val="18"/>
                <w:szCs w:val="18"/>
                <w:highlight w:val="yellow"/>
              </w:rPr>
            </w:pPr>
            <w:r>
              <w:rPr>
                <w:sz w:val="18"/>
                <w:szCs w:val="18"/>
              </w:rPr>
              <w:t>They can't access a local library to borrow books or other reading materials</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896" w:type="pct"/>
              <w:tblCellMar>
                <w:left w:w="0" w:type="dxa"/>
                <w:right w:w="0" w:type="dxa"/>
              </w:tblCellMar>
              <w:tblLook w:val="04A0" w:firstRow="1" w:lastRow="0" w:firstColumn="1" w:lastColumn="0" w:noHBand="0" w:noVBand="1"/>
            </w:tblPr>
            <w:tblGrid>
              <w:gridCol w:w="664"/>
            </w:tblGrid>
            <w:tr w:rsidR="00EF048C" w14:paraId="65F6E02C" w14:textId="77777777" w:rsidTr="004E31C1">
              <w:tc>
                <w:tcPr>
                  <w:tcW w:w="0" w:type="auto"/>
                  <w:tcBorders>
                    <w:top w:val="single" w:sz="6" w:space="0" w:color="009688"/>
                    <w:left w:val="single" w:sz="6" w:space="0" w:color="009688"/>
                    <w:bottom w:val="single" w:sz="6" w:space="0" w:color="009688"/>
                    <w:right w:val="single" w:sz="6" w:space="0" w:color="009688"/>
                  </w:tcBorders>
                  <w:shd w:val="clear" w:color="auto" w:fill="009688"/>
                  <w:vAlign w:val="center"/>
                  <w:hideMark/>
                </w:tcPr>
                <w:p w14:paraId="2E614DEA" w14:textId="77777777" w:rsidR="00EF048C" w:rsidRDefault="00EF048C" w:rsidP="00540CD2">
                  <w:pPr>
                    <w:pStyle w:val="Normal4"/>
                    <w:rPr>
                      <w:sz w:val="18"/>
                      <w:szCs w:val="18"/>
                    </w:rPr>
                  </w:pPr>
                  <w:r>
                    <w:rPr>
                      <w:sz w:val="18"/>
                      <w:szCs w:val="18"/>
                    </w:rPr>
                    <w:t> </w:t>
                  </w:r>
                </w:p>
              </w:tc>
            </w:tr>
          </w:tbl>
          <w:p w14:paraId="4B02F3D7"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4B51629C" w14:textId="77777777" w:rsidR="00EF048C" w:rsidRDefault="00EF048C" w:rsidP="00540CD2">
            <w:pPr>
              <w:pStyle w:val="Normal4"/>
              <w:rPr>
                <w:sz w:val="18"/>
                <w:szCs w:val="18"/>
              </w:rPr>
            </w:pPr>
            <w:r>
              <w:rPr>
                <w:sz w:val="18"/>
                <w:szCs w:val="18"/>
              </w:rPr>
              <w:t>17.92%</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0C40DCE8" w14:textId="77777777" w:rsidR="00EF048C" w:rsidRDefault="00EF048C" w:rsidP="00540CD2">
            <w:pPr>
              <w:pStyle w:val="Normal4"/>
              <w:rPr>
                <w:sz w:val="18"/>
                <w:szCs w:val="18"/>
              </w:rPr>
            </w:pPr>
            <w:r>
              <w:rPr>
                <w:sz w:val="18"/>
                <w:szCs w:val="18"/>
              </w:rPr>
              <w:t>19</w:t>
            </w:r>
          </w:p>
        </w:tc>
      </w:tr>
      <w:tr w:rsidR="00EF048C" w14:paraId="0D9F2D42" w14:textId="77777777" w:rsidTr="004E31C1">
        <w:trPr>
          <w:tblCellSpacing w:w="0" w:type="dxa"/>
          <w:jc w:val="center"/>
        </w:trPr>
        <w:tc>
          <w:tcPr>
            <w:tcW w:w="851"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D2B727C" w14:textId="77777777" w:rsidR="00EF048C" w:rsidRDefault="00EF048C" w:rsidP="00540CD2">
            <w:pPr>
              <w:pStyle w:val="Normal4"/>
              <w:rPr>
                <w:sz w:val="18"/>
                <w:szCs w:val="18"/>
              </w:rPr>
            </w:pPr>
            <w:r>
              <w:rPr>
                <w:sz w:val="18"/>
                <w:szCs w:val="18"/>
              </w:rPr>
              <w:t>(Control)</w:t>
            </w:r>
          </w:p>
        </w:tc>
        <w:tc>
          <w:tcPr>
            <w:tcW w:w="2245"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76D3D0DE" w14:textId="77777777" w:rsidR="00EF048C" w:rsidRDefault="00EF048C" w:rsidP="00540CD2">
            <w:pPr>
              <w:pStyle w:val="Normal4"/>
              <w:rPr>
                <w:sz w:val="18"/>
                <w:szCs w:val="18"/>
              </w:rPr>
            </w:pPr>
            <w:r>
              <w:rPr>
                <w:sz w:val="18"/>
                <w:szCs w:val="18"/>
              </w:rPr>
              <w:t>Other (please specify):</w:t>
            </w:r>
          </w:p>
        </w:tc>
        <w:tc>
          <w:tcPr>
            <w:tcW w:w="377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377" w:type="pct"/>
              <w:tblCellMar>
                <w:left w:w="0" w:type="dxa"/>
                <w:right w:w="0" w:type="dxa"/>
              </w:tblCellMar>
              <w:tblLook w:val="04A0" w:firstRow="1" w:lastRow="0" w:firstColumn="1" w:lastColumn="0" w:noHBand="0" w:noVBand="1"/>
            </w:tblPr>
            <w:tblGrid>
              <w:gridCol w:w="279"/>
            </w:tblGrid>
            <w:tr w:rsidR="00EF048C" w14:paraId="32382BE1" w14:textId="77777777" w:rsidTr="004E31C1">
              <w:tc>
                <w:tcPr>
                  <w:tcW w:w="0" w:type="auto"/>
                  <w:tcBorders>
                    <w:top w:val="single" w:sz="6" w:space="0" w:color="2196F3"/>
                    <w:left w:val="single" w:sz="6" w:space="0" w:color="2196F3"/>
                    <w:bottom w:val="single" w:sz="6" w:space="0" w:color="2196F3"/>
                    <w:right w:val="single" w:sz="6" w:space="0" w:color="2196F3"/>
                  </w:tcBorders>
                  <w:shd w:val="clear" w:color="auto" w:fill="2196F3"/>
                  <w:vAlign w:val="center"/>
                  <w:hideMark/>
                </w:tcPr>
                <w:p w14:paraId="3700BBFA" w14:textId="77777777" w:rsidR="00EF048C" w:rsidRDefault="00EF048C" w:rsidP="00540CD2">
                  <w:pPr>
                    <w:pStyle w:val="Normal4"/>
                    <w:rPr>
                      <w:sz w:val="18"/>
                      <w:szCs w:val="18"/>
                    </w:rPr>
                  </w:pPr>
                  <w:r>
                    <w:rPr>
                      <w:sz w:val="18"/>
                      <w:szCs w:val="18"/>
                    </w:rPr>
                    <w:t> </w:t>
                  </w:r>
                </w:p>
              </w:tc>
            </w:tr>
          </w:tbl>
          <w:p w14:paraId="2FF82A36" w14:textId="77777777" w:rsidR="00EF048C" w:rsidRDefault="00EF048C" w:rsidP="00540CD2">
            <w:pPr>
              <w:pStyle w:val="Normal4"/>
              <w:rPr>
                <w:sz w:val="18"/>
                <w:szCs w:val="18"/>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E781A6E" w14:textId="77777777" w:rsidR="00EF048C" w:rsidRDefault="00EF048C" w:rsidP="00540CD2">
            <w:pPr>
              <w:pStyle w:val="Normal4"/>
              <w:rPr>
                <w:sz w:val="18"/>
                <w:szCs w:val="18"/>
              </w:rPr>
            </w:pPr>
            <w:r>
              <w:rPr>
                <w:sz w:val="18"/>
                <w:szCs w:val="18"/>
              </w:rPr>
              <w:t>7.55%</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409ACC5F" w14:textId="77777777" w:rsidR="00EF048C" w:rsidRDefault="00EF048C" w:rsidP="00540CD2">
            <w:pPr>
              <w:pStyle w:val="Normal4"/>
              <w:rPr>
                <w:sz w:val="18"/>
                <w:szCs w:val="18"/>
              </w:rPr>
            </w:pPr>
            <w:r>
              <w:rPr>
                <w:sz w:val="18"/>
                <w:szCs w:val="18"/>
              </w:rPr>
              <w:t>8</w:t>
            </w:r>
          </w:p>
        </w:tc>
      </w:tr>
    </w:tbl>
    <w:p w14:paraId="2E98012A" w14:textId="77777777" w:rsidR="00EF048C" w:rsidRPr="00E12606" w:rsidRDefault="00EF048C" w:rsidP="00EF048C">
      <w:pPr>
        <w:pStyle w:val="Normal3"/>
      </w:pPr>
    </w:p>
    <w:p w14:paraId="187166FA" w14:textId="73FAD524" w:rsidR="00EF048C" w:rsidRDefault="00EF048C" w:rsidP="00540CD2">
      <w:pPr>
        <w:pStyle w:val="Heading5"/>
      </w:pPr>
      <w:r>
        <w:t>Challenge 1: Difficulty finding interesting reading materials</w:t>
      </w:r>
    </w:p>
    <w:p w14:paraId="72156B14" w14:textId="322E255A" w:rsidR="00EF048C" w:rsidRDefault="00EF048C" w:rsidP="00EF048C">
      <w:pPr>
        <w:pStyle w:val="Normal3"/>
      </w:pPr>
      <w:r>
        <w:t>Among</w:t>
      </w:r>
      <w:r w:rsidR="00995125">
        <w:t xml:space="preserve"> participants, </w:t>
      </w:r>
      <w:r>
        <w:t>the most selected barrier to reading (38.9%) was ‘I can’t find things to read that interest me’. This was also chosen by almost half of practitioners</w:t>
      </w:r>
      <w:r w:rsidR="00AD2848">
        <w:t xml:space="preserve"> </w:t>
      </w:r>
      <w:r>
        <w:t>(</w:t>
      </w:r>
      <w:r w:rsidR="00DB07CB">
        <w:t>48%</w:t>
      </w:r>
      <w:r w:rsidR="00AD2848">
        <w:t>:</w:t>
      </w:r>
      <w:r w:rsidR="00DB07CB">
        <w:t xml:space="preserve"> </w:t>
      </w:r>
      <w:r>
        <w:t>see figures 1 and 2).</w:t>
      </w:r>
    </w:p>
    <w:p w14:paraId="088708AF" w14:textId="5E25192E" w:rsidR="00EF048C" w:rsidRDefault="00EF048C" w:rsidP="00EF048C">
      <w:pPr>
        <w:pStyle w:val="Normal3"/>
      </w:pPr>
      <w:r>
        <w:t xml:space="preserve">In a follow up question, </w:t>
      </w:r>
      <w:r w:rsidR="00DB07CB">
        <w:t>nearly half (</w:t>
      </w:r>
      <w:r>
        <w:t>47%</w:t>
      </w:r>
      <w:r w:rsidR="00DB07CB">
        <w:t>)</w:t>
      </w:r>
      <w:r>
        <w:t xml:space="preserve"> of </w:t>
      </w:r>
      <w:r w:rsidR="00995125">
        <w:t xml:space="preserve">participants </w:t>
      </w:r>
      <w:r>
        <w:t xml:space="preserve">said they would be encouraged to read more </w:t>
      </w:r>
      <w:r w:rsidR="002E3D06">
        <w:t>if they could</w:t>
      </w:r>
      <w:r w:rsidR="00AF3514">
        <w:t xml:space="preserve"> </w:t>
      </w:r>
      <w:r>
        <w:t>access</w:t>
      </w:r>
      <w:r w:rsidRPr="001955A4">
        <w:t xml:space="preserve"> books or other reading materials that focus</w:t>
      </w:r>
      <w:r w:rsidR="00BE47A9">
        <w:t>ed</w:t>
      </w:r>
      <w:r w:rsidRPr="001955A4">
        <w:t xml:space="preserve"> on </w:t>
      </w:r>
      <w:r w:rsidR="002E3D06">
        <w:t>their</w:t>
      </w:r>
      <w:r w:rsidR="002E3D06" w:rsidRPr="001955A4">
        <w:t xml:space="preserve"> </w:t>
      </w:r>
      <w:r w:rsidRPr="001955A4">
        <w:t>interests</w:t>
      </w:r>
      <w:r>
        <w:t xml:space="preserve"> while </w:t>
      </w:r>
      <w:r w:rsidR="00A3712D">
        <w:t>3 in 10 (</w:t>
      </w:r>
      <w:r>
        <w:t>29%</w:t>
      </w:r>
      <w:r w:rsidR="00A3712D">
        <w:t>)</w:t>
      </w:r>
      <w:r>
        <w:t xml:space="preserve"> said they would like books or other reading materials recommended to </w:t>
      </w:r>
      <w:r w:rsidR="002E3D06">
        <w:t>them</w:t>
      </w:r>
      <w:r>
        <w:t xml:space="preserve">. When we asked about potential campaign messages, </w:t>
      </w:r>
      <w:r w:rsidR="00977AB6">
        <w:t>nearly half (</w:t>
      </w:r>
      <w:r>
        <w:t>46%</w:t>
      </w:r>
      <w:r w:rsidR="00977AB6">
        <w:t>)</w:t>
      </w:r>
      <w:r>
        <w:t xml:space="preserve"> of</w:t>
      </w:r>
      <w:r w:rsidR="00995125">
        <w:t xml:space="preserve"> participants </w:t>
      </w:r>
      <w:r>
        <w:t xml:space="preserve">and </w:t>
      </w:r>
      <w:r w:rsidR="00977AB6">
        <w:t>nearly 7 in 10 (</w:t>
      </w:r>
      <w:r>
        <w:t>67%</w:t>
      </w:r>
      <w:r w:rsidR="00977AB6">
        <w:t>)</w:t>
      </w:r>
      <w:r>
        <w:t xml:space="preserve"> of practitioners liked the theme ‘reading connects you to your interests’. (See figures 3 and 4).</w:t>
      </w:r>
    </w:p>
    <w:p w14:paraId="1CCF288F" w14:textId="066331CD" w:rsidR="00EF048C" w:rsidRPr="00E33B3D" w:rsidRDefault="00EF048C" w:rsidP="00EF048C">
      <w:pPr>
        <w:pStyle w:val="Normal3"/>
      </w:pPr>
      <w:r>
        <w:t xml:space="preserve">Reading is a fantastic tool to connect us with our interests, and our survey showed that this could be better communicated in Birmingham. These results also </w:t>
      </w:r>
      <w:r w:rsidR="004520D9">
        <w:t>display</w:t>
      </w:r>
      <w:r>
        <w:t xml:space="preserve"> the logical point that providing people with access to books is not enough – if none of those </w:t>
      </w:r>
      <w:proofErr w:type="gramStart"/>
      <w:r>
        <w:t>books</w:t>
      </w:r>
      <w:proofErr w:type="gramEnd"/>
      <w:r>
        <w:t xml:space="preserve"> appeal to them!</w:t>
      </w:r>
    </w:p>
    <w:p w14:paraId="5E740087" w14:textId="77777777" w:rsidR="00142C7D" w:rsidRDefault="00142C7D" w:rsidP="00540CD2">
      <w:pPr>
        <w:pStyle w:val="Heading5"/>
      </w:pPr>
    </w:p>
    <w:p w14:paraId="5253AAB3" w14:textId="363CE40F" w:rsidR="00EF048C" w:rsidRDefault="00EF048C" w:rsidP="00540CD2">
      <w:pPr>
        <w:pStyle w:val="Heading5"/>
      </w:pPr>
      <w:r>
        <w:t>Challenge 2: Distractions and lack of time</w:t>
      </w:r>
    </w:p>
    <w:p w14:paraId="1EC78B42" w14:textId="580AECD2" w:rsidR="00AF3514" w:rsidRDefault="007B366C" w:rsidP="00EF048C">
      <w:pPr>
        <w:pStyle w:val="Normal3"/>
      </w:pPr>
      <w:r>
        <w:t>1 in 3 (</w:t>
      </w:r>
      <w:r w:rsidR="00EF048C">
        <w:t>33%</w:t>
      </w:r>
      <w:r>
        <w:t>)</w:t>
      </w:r>
      <w:r w:rsidR="00EF048C">
        <w:t xml:space="preserve"> of </w:t>
      </w:r>
      <w:r w:rsidR="00995125">
        <w:t>participants</w:t>
      </w:r>
      <w:r w:rsidR="00EF048C">
        <w:t xml:space="preserve"> said that they don’t have enough time to read, and </w:t>
      </w:r>
      <w:r>
        <w:t xml:space="preserve">nearly </w:t>
      </w:r>
      <w:r w:rsidR="00A10C18">
        <w:t>3 in 10 (</w:t>
      </w:r>
      <w:r w:rsidR="00EF048C">
        <w:t>29%</w:t>
      </w:r>
      <w:r w:rsidR="004520D9">
        <w:t>)</w:t>
      </w:r>
      <w:r w:rsidR="00EF048C">
        <w:t xml:space="preserve"> that they are too busy using their phone or laptop. Likewise, </w:t>
      </w:r>
      <w:r w:rsidR="00A10C18">
        <w:t>more than 3 in 5 (</w:t>
      </w:r>
      <w:r w:rsidR="00EF048C">
        <w:t>63%</w:t>
      </w:r>
      <w:r w:rsidR="00A10C18">
        <w:t>)</w:t>
      </w:r>
      <w:r w:rsidR="004520D9">
        <w:t xml:space="preserve"> </w:t>
      </w:r>
      <w:r w:rsidR="00EF048C">
        <w:t>practitioners perceived their communities as too busy using digital devices</w:t>
      </w:r>
      <w:r w:rsidR="00B954B9">
        <w:t xml:space="preserve">. </w:t>
      </w:r>
    </w:p>
    <w:p w14:paraId="0CA088B4" w14:textId="782BB3F2" w:rsidR="00EF048C" w:rsidRDefault="00AF3514" w:rsidP="00EF048C">
      <w:pPr>
        <w:pStyle w:val="Normal3"/>
      </w:pPr>
      <w:r>
        <w:t>A</w:t>
      </w:r>
      <w:r w:rsidR="00EF048C">
        <w:t xml:space="preserve">ppended comments showed that the problem of distractions isn’t confined to technology, however. One </w:t>
      </w:r>
      <w:r w:rsidR="00995125">
        <w:t>participant</w:t>
      </w:r>
      <w:r w:rsidR="00EF048C">
        <w:t xml:space="preserve"> described how their time was instead spent attending “clubs or [</w:t>
      </w:r>
      <w:proofErr w:type="gramStart"/>
      <w:r w:rsidR="00EF048C">
        <w:t>…]going</w:t>
      </w:r>
      <w:proofErr w:type="gramEnd"/>
      <w:r w:rsidR="00EF048C">
        <w:t xml:space="preserve"> to town or meeting a family friend”. Others spoke of “lots of homework”, “too many distractions” or being “too busy playing football”. </w:t>
      </w:r>
    </w:p>
    <w:p w14:paraId="444186EC" w14:textId="3FEB9236" w:rsidR="00EF048C" w:rsidRDefault="00EF048C" w:rsidP="00EF048C">
      <w:pPr>
        <w:pStyle w:val="Normal3"/>
      </w:pPr>
      <w:r>
        <w:t xml:space="preserve">Whether via digital devices or activities – it seems that </w:t>
      </w:r>
      <w:r w:rsidR="00995125">
        <w:t>participants</w:t>
      </w:r>
      <w:r>
        <w:t xml:space="preserve"> prioritised social connection over the usually solitary activity of reading. </w:t>
      </w:r>
    </w:p>
    <w:p w14:paraId="1479125B" w14:textId="688704C5" w:rsidR="00EF048C" w:rsidRDefault="00EF048C" w:rsidP="00EF048C">
      <w:pPr>
        <w:pStyle w:val="Normal3"/>
      </w:pPr>
      <w:r>
        <w:t xml:space="preserve">An interesting counterpoint to this problem was found when we asked practitioners which campaign themes resonated </w:t>
      </w:r>
      <w:r w:rsidR="00142C7D">
        <w:t xml:space="preserve">with </w:t>
      </w:r>
      <w:r>
        <w:t>their work. ‘Empathy and storytelling’ was the most popular choice (</w:t>
      </w:r>
      <w:r w:rsidR="00AF3514">
        <w:t>chosen</w:t>
      </w:r>
      <w:r>
        <w:t xml:space="preserve"> by 1 in 2 practitioners).</w:t>
      </w:r>
    </w:p>
    <w:p w14:paraId="03C1DB4B" w14:textId="5E04A2E2" w:rsidR="00EF048C" w:rsidRDefault="00EF048C" w:rsidP="00EF048C">
      <w:pPr>
        <w:pStyle w:val="Normal3"/>
      </w:pPr>
      <w:r>
        <w:t>Taking these findings together, it seems there is an opportunity to show that stories are</w:t>
      </w:r>
      <w:r w:rsidR="007665E0">
        <w:t xml:space="preserve"> </w:t>
      </w:r>
      <w:r>
        <w:t>tools to facilitate, rather than inhibit, social connections and wellbeing. Two practitioners highlighted this point articulately in the comments:</w:t>
      </w:r>
    </w:p>
    <w:p w14:paraId="3F06827F" w14:textId="77777777" w:rsidR="00EF048C" w:rsidRPr="001814C2" w:rsidRDefault="00EF048C" w:rsidP="000A3FF7">
      <w:pPr>
        <w:pStyle w:val="Quote3"/>
        <w:rPr>
          <w:sz w:val="24"/>
          <w:szCs w:val="24"/>
        </w:rPr>
      </w:pPr>
      <w:r w:rsidRPr="001814C2">
        <w:rPr>
          <w:sz w:val="24"/>
          <w:szCs w:val="24"/>
        </w:rPr>
        <w:t>“We want young people to express themselves and their identities but also feel connected to others through reading - it would greatly improve literacy rates and overall academic success.”</w:t>
      </w:r>
    </w:p>
    <w:p w14:paraId="77C90917" w14:textId="77777777" w:rsidR="00EF048C" w:rsidRDefault="00EF048C" w:rsidP="000A3FF7">
      <w:pPr>
        <w:pStyle w:val="Quote3"/>
      </w:pPr>
      <w:r w:rsidRPr="001814C2">
        <w:rPr>
          <w:sz w:val="24"/>
          <w:szCs w:val="24"/>
        </w:rPr>
        <w:t>“We have been using books to bring neighbours together, to share ideas and to offer ways for people to build on their literacy whilst also having agency to make informed choices in their lives.”</w:t>
      </w:r>
      <w:r w:rsidRPr="001814C2">
        <w:rPr>
          <w:sz w:val="24"/>
          <w:szCs w:val="24"/>
        </w:rPr>
        <w:br/>
      </w:r>
    </w:p>
    <w:p w14:paraId="766EB814" w14:textId="77777777" w:rsidR="00EF048C" w:rsidRDefault="00EF048C" w:rsidP="00540CD2">
      <w:pPr>
        <w:pStyle w:val="Heading5"/>
      </w:pPr>
      <w:r>
        <w:t>Challenge 3: Low ‘value’ ascribed to reading for pleasure</w:t>
      </w:r>
    </w:p>
    <w:p w14:paraId="52EAE434" w14:textId="7BD35C04" w:rsidR="00EF048C" w:rsidRDefault="00EF048C" w:rsidP="00EF048C">
      <w:pPr>
        <w:pStyle w:val="Normal3"/>
      </w:pPr>
      <w:r>
        <w:t xml:space="preserve">More than half of practitioners </w:t>
      </w:r>
      <w:r w:rsidR="006C123E">
        <w:t>(</w:t>
      </w:r>
      <w:r w:rsidR="008D74F3">
        <w:t>52.83</w:t>
      </w:r>
      <w:r w:rsidR="006C123E">
        <w:t xml:space="preserve">%) </w:t>
      </w:r>
      <w:r>
        <w:t xml:space="preserve">reported that the people they work with </w:t>
      </w:r>
      <w:r w:rsidRPr="007F170D">
        <w:t>don’t think it’s important to read in their spare time</w:t>
      </w:r>
      <w:r>
        <w:t xml:space="preserve">. Comments in both surveys clarified this issue – as poor perceptions of the links between reading and academic success. </w:t>
      </w:r>
    </w:p>
    <w:p w14:paraId="4F8CE823" w14:textId="77777777" w:rsidR="006D67B6" w:rsidRDefault="00EF048C" w:rsidP="00EF048C">
      <w:pPr>
        <w:pStyle w:val="Normal3"/>
      </w:pPr>
      <w:r>
        <w:t xml:space="preserve">One young person wrote, for example: </w:t>
      </w:r>
    </w:p>
    <w:p w14:paraId="2137A153" w14:textId="13096E2A" w:rsidR="00EF048C" w:rsidRPr="006D67B6" w:rsidRDefault="00EF048C" w:rsidP="006D67B6">
      <w:pPr>
        <w:pStyle w:val="Quote3"/>
        <w:rPr>
          <w:sz w:val="24"/>
          <w:szCs w:val="24"/>
        </w:rPr>
      </w:pPr>
      <w:r w:rsidRPr="006D67B6">
        <w:rPr>
          <w:sz w:val="24"/>
          <w:szCs w:val="24"/>
        </w:rPr>
        <w:t>“</w:t>
      </w:r>
      <w:r w:rsidR="00995125">
        <w:rPr>
          <w:sz w:val="24"/>
          <w:szCs w:val="24"/>
        </w:rPr>
        <w:t>M</w:t>
      </w:r>
      <w:r w:rsidRPr="006D67B6">
        <w:rPr>
          <w:sz w:val="24"/>
          <w:szCs w:val="24"/>
        </w:rPr>
        <w:t>y A-levels do not require me to read books to improve my writing skills therefore reading seems pointless”.</w:t>
      </w:r>
    </w:p>
    <w:p w14:paraId="6C455B63" w14:textId="77777777" w:rsidR="00142C7D" w:rsidRDefault="00142C7D" w:rsidP="00EF048C">
      <w:pPr>
        <w:pStyle w:val="Normal3"/>
      </w:pPr>
    </w:p>
    <w:p w14:paraId="35151A6C" w14:textId="5A005FFA" w:rsidR="006D67B6" w:rsidRDefault="00EF048C" w:rsidP="00EF048C">
      <w:pPr>
        <w:pStyle w:val="Normal3"/>
      </w:pPr>
      <w:r>
        <w:t>Likewise, a practitioner wrote:</w:t>
      </w:r>
    </w:p>
    <w:p w14:paraId="7810C378" w14:textId="6BB25FE1" w:rsidR="00EF048C" w:rsidRPr="006D67B6" w:rsidRDefault="00EF048C" w:rsidP="006D67B6">
      <w:pPr>
        <w:pStyle w:val="Quote3"/>
        <w:rPr>
          <w:sz w:val="24"/>
          <w:szCs w:val="24"/>
        </w:rPr>
      </w:pPr>
      <w:r w:rsidRPr="006D67B6">
        <w:rPr>
          <w:sz w:val="24"/>
          <w:szCs w:val="24"/>
        </w:rPr>
        <w:t xml:space="preserve"> “[…] A lot of [our] young people believe they do not need numeracy and literacy skills when in reality, they do and will not progress on their vocational courses without them.”</w:t>
      </w:r>
    </w:p>
    <w:p w14:paraId="32051FE4" w14:textId="02093D92" w:rsidR="00EF048C" w:rsidRDefault="00EF048C" w:rsidP="00EF048C">
      <w:pPr>
        <w:pStyle w:val="Normal3"/>
      </w:pPr>
      <w:r>
        <w:t xml:space="preserve">Furthermore, when we asked </w:t>
      </w:r>
      <w:r w:rsidR="00995125">
        <w:t>those surveyed</w:t>
      </w:r>
      <w:r>
        <w:t xml:space="preserve"> about messages to motivate them to read, “</w:t>
      </w:r>
      <w:r w:rsidRPr="004A3CF3">
        <w:t>Reading more often can help me to do well at school or in my studies</w:t>
      </w:r>
      <w:r>
        <w:t xml:space="preserve">” was the most popular for </w:t>
      </w:r>
      <w:r w:rsidR="00995125">
        <w:t>participants</w:t>
      </w:r>
      <w:r>
        <w:t xml:space="preserve"> (61%) and third choice for practitioners (57%) (see figures 3 and 4). </w:t>
      </w:r>
    </w:p>
    <w:p w14:paraId="09A5371D" w14:textId="191696EF" w:rsidR="00EF048C" w:rsidRDefault="00EF048C" w:rsidP="00EF048C">
      <w:pPr>
        <w:pStyle w:val="Normal3"/>
      </w:pPr>
      <w:r>
        <w:t>Throughout our campaign so far, we have consciously avoided discussion of academic and professional success as a ‘reason to read’;</w:t>
      </w:r>
      <w:r w:rsidR="00A07B62">
        <w:t xml:space="preserve"> opting instead</w:t>
      </w:r>
      <w:r>
        <w:t xml:space="preserve"> to emphasise the holistic value of reading for pleasure. These results suggested that this decision may have been misplaced – that our communities want to hear about the life opportunities reading can create.</w:t>
      </w:r>
    </w:p>
    <w:p w14:paraId="792051C3" w14:textId="77777777" w:rsidR="00A07B62" w:rsidRDefault="00A07B62" w:rsidP="00EF048C">
      <w:pPr>
        <w:pStyle w:val="Normal3"/>
        <w:rPr>
          <w:b/>
          <w:bCs/>
        </w:rPr>
      </w:pPr>
    </w:p>
    <w:p w14:paraId="1863AE8A" w14:textId="77777777" w:rsidR="000E43D0" w:rsidRDefault="000E43D0" w:rsidP="00EF048C">
      <w:pPr>
        <w:pStyle w:val="Normal3"/>
        <w:rPr>
          <w:b/>
          <w:bCs/>
        </w:rPr>
      </w:pPr>
    </w:p>
    <w:p w14:paraId="17DFE6F5" w14:textId="77777777" w:rsidR="000E43D0" w:rsidRDefault="000E43D0" w:rsidP="00EF048C">
      <w:pPr>
        <w:pStyle w:val="Normal3"/>
        <w:rPr>
          <w:b/>
          <w:bCs/>
        </w:rPr>
      </w:pPr>
    </w:p>
    <w:p w14:paraId="5BCB886C" w14:textId="77777777" w:rsidR="000E43D0" w:rsidRDefault="000E43D0" w:rsidP="00EF048C">
      <w:pPr>
        <w:pStyle w:val="Normal3"/>
        <w:rPr>
          <w:b/>
          <w:bCs/>
        </w:rPr>
      </w:pPr>
    </w:p>
    <w:p w14:paraId="26945A3C" w14:textId="77777777" w:rsidR="000E43D0" w:rsidRDefault="000E43D0" w:rsidP="00EF048C">
      <w:pPr>
        <w:pStyle w:val="Normal3"/>
        <w:rPr>
          <w:b/>
          <w:bCs/>
        </w:rPr>
      </w:pPr>
    </w:p>
    <w:p w14:paraId="6C7598BF" w14:textId="77777777" w:rsidR="000E43D0" w:rsidRDefault="000E43D0" w:rsidP="00EF048C">
      <w:pPr>
        <w:pStyle w:val="Normal3"/>
        <w:rPr>
          <w:b/>
          <w:bCs/>
        </w:rPr>
      </w:pPr>
    </w:p>
    <w:p w14:paraId="08D008F3" w14:textId="77777777" w:rsidR="000E43D0" w:rsidRDefault="000E43D0" w:rsidP="00EF048C">
      <w:pPr>
        <w:pStyle w:val="Normal3"/>
        <w:rPr>
          <w:b/>
          <w:bCs/>
        </w:rPr>
      </w:pPr>
    </w:p>
    <w:p w14:paraId="4DA8501C" w14:textId="77777777" w:rsidR="000E43D0" w:rsidRDefault="000E43D0" w:rsidP="00EF048C">
      <w:pPr>
        <w:pStyle w:val="Normal3"/>
        <w:rPr>
          <w:b/>
          <w:bCs/>
        </w:rPr>
      </w:pPr>
    </w:p>
    <w:p w14:paraId="1A1FB1C2" w14:textId="7B7AF051" w:rsidR="00EF048C" w:rsidRPr="00540CD2" w:rsidRDefault="00EF048C" w:rsidP="00EF048C">
      <w:pPr>
        <w:pStyle w:val="Normal3"/>
        <w:rPr>
          <w:b/>
          <w:bCs/>
        </w:rPr>
      </w:pPr>
      <w:r>
        <w:rPr>
          <w:b/>
          <w:bCs/>
        </w:rPr>
        <w:t xml:space="preserve">Figure 3: Survey of </w:t>
      </w:r>
      <w:r w:rsidR="00995125">
        <w:rPr>
          <w:b/>
          <w:bCs/>
        </w:rPr>
        <w:t>participants</w:t>
      </w:r>
    </w:p>
    <w:tbl>
      <w:tblPr>
        <w:tblW w:w="500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75"/>
        <w:gridCol w:w="2360"/>
        <w:gridCol w:w="4371"/>
        <w:gridCol w:w="1088"/>
        <w:gridCol w:w="1088"/>
      </w:tblGrid>
      <w:tr w:rsidR="00EF048C" w14:paraId="261F15D0" w14:textId="77777777" w:rsidTr="00540CD2">
        <w:trPr>
          <w:trHeight w:val="700"/>
          <w:tblHeader/>
          <w:tblCellSpacing w:w="0" w:type="dxa"/>
          <w:jc w:val="center"/>
        </w:trPr>
        <w:tc>
          <w:tcPr>
            <w:tcW w:w="9458" w:type="dxa"/>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4CF31FFD" w14:textId="77777777" w:rsidR="00EF048C" w:rsidRPr="00540CD2" w:rsidRDefault="00EF048C" w:rsidP="00EF048C">
            <w:pPr>
              <w:pStyle w:val="Normal3"/>
              <w:rPr>
                <w:rFonts w:eastAsia="Times New Roman" w:cs="Arial"/>
                <w:b/>
                <w:bCs/>
                <w:color w:val="FFFFFF"/>
                <w:sz w:val="20"/>
                <w:szCs w:val="20"/>
              </w:rPr>
            </w:pPr>
            <w:r w:rsidRPr="00540CD2">
              <w:rPr>
                <w:rFonts w:eastAsia="Times New Roman" w:cs="Arial"/>
                <w:b/>
                <w:bCs/>
                <w:color w:val="FFFFFF"/>
                <w:sz w:val="20"/>
                <w:szCs w:val="20"/>
              </w:rPr>
              <w:t xml:space="preserve">Next you will see some statements about reading. Please tell us which ones you feel sound nice. (Please tick all that apply). </w:t>
            </w:r>
          </w:p>
        </w:tc>
      </w:tr>
      <w:tr w:rsidR="00EF048C" w14:paraId="27A92A9E" w14:textId="77777777" w:rsidTr="00540CD2">
        <w:trPr>
          <w:trHeight w:val="286"/>
          <w:tblCellSpacing w:w="0" w:type="dxa"/>
          <w:jc w:val="center"/>
        </w:trPr>
        <w:tc>
          <w:tcPr>
            <w:tcW w:w="7282"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11948B6E" w14:textId="77777777" w:rsidR="00EF048C" w:rsidRPr="00540CD2" w:rsidRDefault="00EF048C" w:rsidP="00EF048C">
            <w:pPr>
              <w:pStyle w:val="Normal3"/>
              <w:rPr>
                <w:rFonts w:eastAsia="Times New Roman" w:cs="Arial"/>
                <w:b/>
                <w:bCs/>
                <w:sz w:val="20"/>
                <w:szCs w:val="20"/>
              </w:rPr>
            </w:pPr>
            <w:r w:rsidRPr="00540CD2">
              <w:rPr>
                <w:rFonts w:eastAsia="Times New Roman" w:cs="Arial"/>
                <w:b/>
                <w:bCs/>
                <w:sz w:val="20"/>
                <w:szCs w:val="20"/>
              </w:rPr>
              <w:t>Answer Choices</w:t>
            </w:r>
          </w:p>
        </w:tc>
        <w:tc>
          <w:tcPr>
            <w:tcW w:w="1088"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AB5BDA7" w14:textId="77777777" w:rsidR="00EF048C" w:rsidRPr="00540CD2" w:rsidRDefault="00EF048C" w:rsidP="00EF048C">
            <w:pPr>
              <w:pStyle w:val="Normal3"/>
              <w:rPr>
                <w:rFonts w:eastAsia="Times New Roman" w:cs="Arial"/>
                <w:b/>
                <w:bCs/>
                <w:sz w:val="20"/>
                <w:szCs w:val="20"/>
              </w:rPr>
            </w:pPr>
            <w:r w:rsidRPr="00540CD2">
              <w:rPr>
                <w:rFonts w:eastAsia="Times New Roman" w:cs="Arial"/>
                <w:b/>
                <w:bCs/>
                <w:sz w:val="20"/>
                <w:szCs w:val="20"/>
              </w:rPr>
              <w:t>Response Percent</w:t>
            </w:r>
          </w:p>
        </w:tc>
        <w:tc>
          <w:tcPr>
            <w:tcW w:w="1088"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939561A" w14:textId="77777777" w:rsidR="00EF048C" w:rsidRPr="00540CD2" w:rsidRDefault="00EF048C" w:rsidP="00EF048C">
            <w:pPr>
              <w:pStyle w:val="Normal3"/>
              <w:rPr>
                <w:rFonts w:eastAsia="Times New Roman" w:cs="Arial"/>
                <w:b/>
                <w:bCs/>
                <w:sz w:val="20"/>
                <w:szCs w:val="20"/>
              </w:rPr>
            </w:pPr>
            <w:r w:rsidRPr="00540CD2">
              <w:rPr>
                <w:rFonts w:eastAsia="Times New Roman" w:cs="Arial"/>
                <w:b/>
                <w:bCs/>
                <w:sz w:val="20"/>
                <w:szCs w:val="20"/>
              </w:rPr>
              <w:t>Response Total</w:t>
            </w:r>
          </w:p>
        </w:tc>
      </w:tr>
      <w:tr w:rsidR="00540CD2" w14:paraId="6DF97AD6" w14:textId="77777777" w:rsidTr="00540CD2">
        <w:trPr>
          <w:trHeight w:val="680"/>
          <w:tblCellSpacing w:w="0" w:type="dxa"/>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1FD4BCF4"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1</w:t>
            </w:r>
          </w:p>
        </w:tc>
        <w:tc>
          <w:tcPr>
            <w:tcW w:w="2400"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3F61900B"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Reading more often can help me to do well at school or in my studies.</w:t>
            </w:r>
          </w:p>
        </w:tc>
        <w:tc>
          <w:tcPr>
            <w:tcW w:w="450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3159" w:type="pct"/>
              <w:tblCellMar>
                <w:left w:w="0" w:type="dxa"/>
                <w:right w:w="0" w:type="dxa"/>
              </w:tblCellMar>
              <w:tblLook w:val="04A0" w:firstRow="1" w:lastRow="0" w:firstColumn="1" w:lastColumn="0" w:noHBand="0" w:noVBand="1"/>
            </w:tblPr>
            <w:tblGrid>
              <w:gridCol w:w="2666"/>
            </w:tblGrid>
            <w:tr w:rsidR="00EF048C" w:rsidRPr="00540CD2" w14:paraId="4EF0708A" w14:textId="77777777" w:rsidTr="00540CD2">
              <w:trPr>
                <w:trHeight w:val="357"/>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1CDFC0B4"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791A2BFB" w14:textId="77777777" w:rsidR="00EF048C" w:rsidRPr="00540CD2" w:rsidRDefault="00EF048C" w:rsidP="00EF048C">
            <w:pPr>
              <w:pStyle w:val="Normal3"/>
              <w:rPr>
                <w:rFonts w:eastAsia="Times New Roman" w:cs="Arial"/>
                <w:sz w:val="20"/>
                <w:szCs w:val="20"/>
              </w:rPr>
            </w:pPr>
          </w:p>
        </w:tc>
        <w:tc>
          <w:tcPr>
            <w:tcW w:w="1088"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7C1631D1"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61.38%</w:t>
            </w:r>
          </w:p>
        </w:tc>
        <w:tc>
          <w:tcPr>
            <w:tcW w:w="1088"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7A822605"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213</w:t>
            </w:r>
          </w:p>
        </w:tc>
      </w:tr>
      <w:tr w:rsidR="00540CD2" w14:paraId="0BCCEE68" w14:textId="77777777" w:rsidTr="00540CD2">
        <w:trPr>
          <w:trHeight w:val="524"/>
          <w:tblCellSpacing w:w="0" w:type="dxa"/>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16EA48AC"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2</w:t>
            </w:r>
          </w:p>
        </w:tc>
        <w:tc>
          <w:tcPr>
            <w:tcW w:w="2400"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34F2BBBD"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Reading more often can help my mental wellbeing.</w:t>
            </w:r>
          </w:p>
        </w:tc>
        <w:tc>
          <w:tcPr>
            <w:tcW w:w="450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639" w:type="pct"/>
              <w:tblCellMar>
                <w:left w:w="0" w:type="dxa"/>
                <w:right w:w="0" w:type="dxa"/>
              </w:tblCellMar>
              <w:tblLook w:val="04A0" w:firstRow="1" w:lastRow="0" w:firstColumn="1" w:lastColumn="0" w:noHBand="0" w:noVBand="1"/>
            </w:tblPr>
            <w:tblGrid>
              <w:gridCol w:w="2227"/>
            </w:tblGrid>
            <w:tr w:rsidR="00EF048C" w:rsidRPr="00540CD2" w14:paraId="5D109F69" w14:textId="77777777" w:rsidTr="00540CD2">
              <w:trPr>
                <w:trHeight w:val="357"/>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5F18FF8D"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61C05B28" w14:textId="77777777" w:rsidR="00EF048C" w:rsidRPr="00540CD2" w:rsidRDefault="00EF048C" w:rsidP="00EF048C">
            <w:pPr>
              <w:pStyle w:val="Normal3"/>
              <w:rPr>
                <w:rFonts w:eastAsia="Times New Roman" w:cs="Arial"/>
                <w:sz w:val="20"/>
                <w:szCs w:val="20"/>
              </w:rPr>
            </w:pPr>
          </w:p>
        </w:tc>
        <w:tc>
          <w:tcPr>
            <w:tcW w:w="1088"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2B75E978"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51.30%</w:t>
            </w:r>
          </w:p>
        </w:tc>
        <w:tc>
          <w:tcPr>
            <w:tcW w:w="1088"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58A758F"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178</w:t>
            </w:r>
          </w:p>
        </w:tc>
      </w:tr>
      <w:tr w:rsidR="00540CD2" w14:paraId="30F06A2D" w14:textId="77777777" w:rsidTr="00540CD2">
        <w:trPr>
          <w:trHeight w:val="512"/>
          <w:tblCellSpacing w:w="0" w:type="dxa"/>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4FE2BE22"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3</w:t>
            </w:r>
          </w:p>
        </w:tc>
        <w:tc>
          <w:tcPr>
            <w:tcW w:w="2400"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48A4FA97"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Reading more often can make me happy.</w:t>
            </w:r>
          </w:p>
        </w:tc>
        <w:tc>
          <w:tcPr>
            <w:tcW w:w="450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550" w:type="pct"/>
              <w:tblCellMar>
                <w:left w:w="0" w:type="dxa"/>
                <w:right w:w="0" w:type="dxa"/>
              </w:tblCellMar>
              <w:tblLook w:val="04A0" w:firstRow="1" w:lastRow="0" w:firstColumn="1" w:lastColumn="0" w:noHBand="0" w:noVBand="1"/>
            </w:tblPr>
            <w:tblGrid>
              <w:gridCol w:w="2152"/>
            </w:tblGrid>
            <w:tr w:rsidR="00EF048C" w:rsidRPr="00540CD2" w14:paraId="14F3D4DA" w14:textId="77777777" w:rsidTr="00540CD2">
              <w:trPr>
                <w:trHeight w:val="357"/>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7C2E3D55"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6939631E" w14:textId="77777777" w:rsidR="00EF048C" w:rsidRPr="00540CD2" w:rsidRDefault="00EF048C" w:rsidP="00EF048C">
            <w:pPr>
              <w:pStyle w:val="Normal3"/>
              <w:rPr>
                <w:rFonts w:eastAsia="Times New Roman" w:cs="Arial"/>
                <w:sz w:val="20"/>
                <w:szCs w:val="20"/>
              </w:rPr>
            </w:pPr>
          </w:p>
        </w:tc>
        <w:tc>
          <w:tcPr>
            <w:tcW w:w="1088"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99C7161"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49.57%</w:t>
            </w:r>
          </w:p>
        </w:tc>
        <w:tc>
          <w:tcPr>
            <w:tcW w:w="1088"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1B67D43"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172</w:t>
            </w:r>
          </w:p>
        </w:tc>
      </w:tr>
      <w:tr w:rsidR="00540CD2" w14:paraId="31B7821E" w14:textId="77777777" w:rsidTr="00540CD2">
        <w:trPr>
          <w:trHeight w:val="691"/>
          <w:tblCellSpacing w:w="0" w:type="dxa"/>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12261D56"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4</w:t>
            </w:r>
          </w:p>
        </w:tc>
        <w:tc>
          <w:tcPr>
            <w:tcW w:w="2400"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5B402FAD"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Reading more often can help me connect with my interests.</w:t>
            </w:r>
          </w:p>
        </w:tc>
        <w:tc>
          <w:tcPr>
            <w:tcW w:w="4502"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357" w:type="pct"/>
              <w:tblCellMar>
                <w:left w:w="0" w:type="dxa"/>
                <w:right w:w="0" w:type="dxa"/>
              </w:tblCellMar>
              <w:tblLook w:val="04A0" w:firstRow="1" w:lastRow="0" w:firstColumn="1" w:lastColumn="0" w:noHBand="0" w:noVBand="1"/>
            </w:tblPr>
            <w:tblGrid>
              <w:gridCol w:w="1989"/>
            </w:tblGrid>
            <w:tr w:rsidR="00EF048C" w:rsidRPr="00540CD2" w14:paraId="5576670E" w14:textId="77777777" w:rsidTr="00540CD2">
              <w:trPr>
                <w:trHeight w:val="357"/>
              </w:trPr>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4871EBF8"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3A5C5562" w14:textId="77777777" w:rsidR="00EF048C" w:rsidRPr="00540CD2" w:rsidRDefault="00EF048C" w:rsidP="00EF048C">
            <w:pPr>
              <w:pStyle w:val="Normal3"/>
              <w:rPr>
                <w:rFonts w:eastAsia="Times New Roman" w:cs="Arial"/>
                <w:sz w:val="20"/>
                <w:szCs w:val="20"/>
              </w:rPr>
            </w:pPr>
          </w:p>
        </w:tc>
        <w:tc>
          <w:tcPr>
            <w:tcW w:w="1088"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03446D84"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45.82%</w:t>
            </w:r>
          </w:p>
        </w:tc>
        <w:tc>
          <w:tcPr>
            <w:tcW w:w="1088"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732A1D6B"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159</w:t>
            </w:r>
          </w:p>
        </w:tc>
      </w:tr>
      <w:tr w:rsidR="00540CD2" w14:paraId="3B822428" w14:textId="77777777" w:rsidTr="00540CD2">
        <w:trPr>
          <w:trHeight w:val="512"/>
          <w:tblCellSpacing w:w="0" w:type="dxa"/>
          <w:jc w:val="center"/>
        </w:trPr>
        <w:tc>
          <w:tcPr>
            <w:tcW w:w="379" w:type="dxa"/>
            <w:tcBorders>
              <w:top w:val="single" w:sz="6" w:space="0" w:color="CCCCCC"/>
              <w:bottom w:val="single" w:sz="6" w:space="0" w:color="CCCCCC"/>
              <w:right w:val="single" w:sz="6" w:space="0" w:color="CCCCCC"/>
            </w:tcBorders>
            <w:shd w:val="clear" w:color="auto" w:fill="F5F5F4"/>
            <w:tcMar>
              <w:top w:w="60" w:type="dxa"/>
              <w:left w:w="60" w:type="dxa"/>
              <w:bottom w:w="60" w:type="dxa"/>
              <w:right w:w="60" w:type="dxa"/>
            </w:tcMar>
            <w:vAlign w:val="center"/>
          </w:tcPr>
          <w:p w14:paraId="68078732"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5</w:t>
            </w:r>
          </w:p>
        </w:tc>
        <w:tc>
          <w:tcPr>
            <w:tcW w:w="2400" w:type="dxa"/>
            <w:tcBorders>
              <w:top w:val="single" w:sz="6" w:space="0" w:color="CCCCCC"/>
              <w:bottom w:val="single" w:sz="6" w:space="0" w:color="CCCCCC"/>
              <w:right w:val="single" w:sz="6" w:space="0" w:color="CCCCCC"/>
            </w:tcBorders>
            <w:shd w:val="clear" w:color="auto" w:fill="FFFFFF"/>
            <w:tcMar>
              <w:top w:w="60" w:type="dxa"/>
              <w:left w:w="105" w:type="dxa"/>
              <w:bottom w:w="60" w:type="dxa"/>
              <w:right w:w="60" w:type="dxa"/>
            </w:tcMar>
            <w:vAlign w:val="center"/>
          </w:tcPr>
          <w:p w14:paraId="03DA8241"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Reading more often can help me to get a job.</w:t>
            </w:r>
          </w:p>
        </w:tc>
        <w:tc>
          <w:tcPr>
            <w:tcW w:w="4502" w:type="dxa"/>
            <w:tcBorders>
              <w:top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tbl>
            <w:tblPr>
              <w:tblW w:w="1570" w:type="pct"/>
              <w:tblCellMar>
                <w:left w:w="0" w:type="dxa"/>
                <w:right w:w="0" w:type="dxa"/>
              </w:tblCellMar>
              <w:tblLook w:val="04A0" w:firstRow="1" w:lastRow="0" w:firstColumn="1" w:lastColumn="0" w:noHBand="0" w:noVBand="1"/>
            </w:tblPr>
            <w:tblGrid>
              <w:gridCol w:w="1325"/>
            </w:tblGrid>
            <w:tr w:rsidR="00EF048C" w:rsidRPr="00540CD2" w14:paraId="1AD58211" w14:textId="77777777" w:rsidTr="00540CD2">
              <w:trPr>
                <w:trHeight w:val="357"/>
              </w:trPr>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70C3991B"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0BEB9754" w14:textId="77777777" w:rsidR="00EF048C" w:rsidRPr="00540CD2" w:rsidRDefault="00EF048C" w:rsidP="00EF048C">
            <w:pPr>
              <w:pStyle w:val="Normal3"/>
              <w:rPr>
                <w:rFonts w:eastAsia="Times New Roman" w:cs="Arial"/>
                <w:sz w:val="20"/>
                <w:szCs w:val="20"/>
              </w:rPr>
            </w:pPr>
          </w:p>
        </w:tc>
        <w:tc>
          <w:tcPr>
            <w:tcW w:w="1088" w:type="dxa"/>
            <w:tcBorders>
              <w:top w:val="single" w:sz="6" w:space="0" w:color="CCCCCC"/>
              <w:bottom w:val="single" w:sz="6" w:space="0" w:color="CCCCCC"/>
              <w:right w:val="single" w:sz="6" w:space="0" w:color="CCCCCC"/>
            </w:tcBorders>
            <w:shd w:val="clear" w:color="auto" w:fill="F5F5F3"/>
            <w:tcMar>
              <w:top w:w="60" w:type="dxa"/>
              <w:left w:w="60" w:type="dxa"/>
              <w:bottom w:w="60" w:type="dxa"/>
              <w:right w:w="60" w:type="dxa"/>
            </w:tcMar>
            <w:vAlign w:val="center"/>
          </w:tcPr>
          <w:p w14:paraId="68191A20"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30.55%</w:t>
            </w:r>
          </w:p>
        </w:tc>
        <w:tc>
          <w:tcPr>
            <w:tcW w:w="1088" w:type="dxa"/>
            <w:tcBorders>
              <w:top w:val="single" w:sz="6" w:space="0" w:color="CCCCCC"/>
              <w:bottom w:val="single" w:sz="6" w:space="0" w:color="CCCCCC"/>
              <w:right w:val="single" w:sz="6" w:space="0" w:color="CCCCCC"/>
            </w:tcBorders>
            <w:shd w:val="clear" w:color="auto" w:fill="F5F5F3"/>
            <w:tcMar>
              <w:top w:w="60" w:type="dxa"/>
              <w:left w:w="60" w:type="dxa"/>
              <w:bottom w:w="60" w:type="dxa"/>
              <w:right w:w="60" w:type="dxa"/>
            </w:tcMar>
            <w:vAlign w:val="center"/>
          </w:tcPr>
          <w:p w14:paraId="260C28B3"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106</w:t>
            </w:r>
          </w:p>
        </w:tc>
      </w:tr>
      <w:tr w:rsidR="00540CD2" w14:paraId="41CB2733" w14:textId="77777777" w:rsidTr="00540CD2">
        <w:trPr>
          <w:trHeight w:val="524"/>
          <w:tblCellSpacing w:w="0" w:type="dxa"/>
          <w:jc w:val="center"/>
        </w:trPr>
        <w:tc>
          <w:tcPr>
            <w:tcW w:w="379" w:type="dxa"/>
            <w:tcBorders>
              <w:top w:val="single" w:sz="6" w:space="0" w:color="CCCCCC"/>
              <w:bottom w:val="single" w:sz="6" w:space="0" w:color="CCCCCC"/>
              <w:right w:val="single" w:sz="6" w:space="0" w:color="CCCCCC"/>
            </w:tcBorders>
            <w:shd w:val="clear" w:color="auto" w:fill="F5F5F4"/>
            <w:tcMar>
              <w:top w:w="60" w:type="dxa"/>
              <w:left w:w="60" w:type="dxa"/>
              <w:bottom w:w="60" w:type="dxa"/>
              <w:right w:w="60" w:type="dxa"/>
            </w:tcMar>
            <w:vAlign w:val="center"/>
          </w:tcPr>
          <w:p w14:paraId="0AB1F72A"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6</w:t>
            </w:r>
          </w:p>
        </w:tc>
        <w:tc>
          <w:tcPr>
            <w:tcW w:w="2400" w:type="dxa"/>
            <w:tcBorders>
              <w:top w:val="single" w:sz="6" w:space="0" w:color="CCCCCC"/>
              <w:bottom w:val="single" w:sz="6" w:space="0" w:color="CCCCCC"/>
              <w:right w:val="single" w:sz="6" w:space="0" w:color="CCCCCC"/>
            </w:tcBorders>
            <w:shd w:val="clear" w:color="auto" w:fill="FFFFFF"/>
            <w:tcMar>
              <w:top w:w="60" w:type="dxa"/>
              <w:left w:w="105" w:type="dxa"/>
              <w:bottom w:w="60" w:type="dxa"/>
              <w:right w:w="60" w:type="dxa"/>
            </w:tcMar>
            <w:vAlign w:val="center"/>
          </w:tcPr>
          <w:p w14:paraId="6863B78F"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Reading more often can help me to help others.</w:t>
            </w:r>
          </w:p>
        </w:tc>
        <w:tc>
          <w:tcPr>
            <w:tcW w:w="4502" w:type="dxa"/>
            <w:tcBorders>
              <w:top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tbl>
            <w:tblPr>
              <w:tblW w:w="1349" w:type="pct"/>
              <w:tblCellMar>
                <w:left w:w="0" w:type="dxa"/>
                <w:right w:w="0" w:type="dxa"/>
              </w:tblCellMar>
              <w:tblLook w:val="04A0" w:firstRow="1" w:lastRow="0" w:firstColumn="1" w:lastColumn="0" w:noHBand="0" w:noVBand="1"/>
            </w:tblPr>
            <w:tblGrid>
              <w:gridCol w:w="1139"/>
            </w:tblGrid>
            <w:tr w:rsidR="00EF048C" w:rsidRPr="00540CD2" w14:paraId="2D8B2EA8" w14:textId="77777777" w:rsidTr="00540CD2">
              <w:trPr>
                <w:trHeight w:val="357"/>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5485D6B8"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4F89A664" w14:textId="77777777" w:rsidR="00EF048C" w:rsidRPr="00540CD2" w:rsidRDefault="00EF048C" w:rsidP="00EF048C">
            <w:pPr>
              <w:pStyle w:val="Normal3"/>
              <w:rPr>
                <w:rFonts w:eastAsia="Times New Roman" w:cs="Arial"/>
                <w:sz w:val="20"/>
                <w:szCs w:val="20"/>
              </w:rPr>
            </w:pPr>
          </w:p>
        </w:tc>
        <w:tc>
          <w:tcPr>
            <w:tcW w:w="1088" w:type="dxa"/>
            <w:tcBorders>
              <w:top w:val="single" w:sz="6" w:space="0" w:color="CCCCCC"/>
              <w:bottom w:val="single" w:sz="6" w:space="0" w:color="CCCCCC"/>
              <w:right w:val="single" w:sz="6" w:space="0" w:color="CCCCCC"/>
            </w:tcBorders>
            <w:shd w:val="clear" w:color="auto" w:fill="F5F5F3"/>
            <w:tcMar>
              <w:top w:w="60" w:type="dxa"/>
              <w:left w:w="60" w:type="dxa"/>
              <w:bottom w:w="60" w:type="dxa"/>
              <w:right w:w="60" w:type="dxa"/>
            </w:tcMar>
            <w:vAlign w:val="center"/>
          </w:tcPr>
          <w:p w14:paraId="6EC12F7B"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26.22%</w:t>
            </w:r>
          </w:p>
        </w:tc>
        <w:tc>
          <w:tcPr>
            <w:tcW w:w="1088" w:type="dxa"/>
            <w:tcBorders>
              <w:top w:val="single" w:sz="6" w:space="0" w:color="CCCCCC"/>
              <w:bottom w:val="single" w:sz="6" w:space="0" w:color="CCCCCC"/>
              <w:right w:val="single" w:sz="6" w:space="0" w:color="CCCCCC"/>
            </w:tcBorders>
            <w:shd w:val="clear" w:color="auto" w:fill="F5F5F3"/>
            <w:tcMar>
              <w:top w:w="60" w:type="dxa"/>
              <w:left w:w="60" w:type="dxa"/>
              <w:bottom w:w="60" w:type="dxa"/>
              <w:right w:w="60" w:type="dxa"/>
            </w:tcMar>
            <w:vAlign w:val="center"/>
          </w:tcPr>
          <w:p w14:paraId="044763C5"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91</w:t>
            </w:r>
          </w:p>
        </w:tc>
      </w:tr>
    </w:tbl>
    <w:p w14:paraId="7F114583" w14:textId="77777777" w:rsidR="00142C7D" w:rsidRDefault="00142C7D" w:rsidP="00EF048C">
      <w:pPr>
        <w:pStyle w:val="Normal3"/>
        <w:rPr>
          <w:b/>
          <w:bCs/>
        </w:rPr>
      </w:pPr>
    </w:p>
    <w:p w14:paraId="49673069" w14:textId="77777777" w:rsidR="000E43D0" w:rsidRDefault="000E43D0" w:rsidP="00EF048C">
      <w:pPr>
        <w:pStyle w:val="Normal3"/>
        <w:rPr>
          <w:b/>
          <w:bCs/>
        </w:rPr>
      </w:pPr>
    </w:p>
    <w:p w14:paraId="48A3120E" w14:textId="77777777" w:rsidR="000E43D0" w:rsidRDefault="000E43D0" w:rsidP="00EF048C">
      <w:pPr>
        <w:pStyle w:val="Normal3"/>
        <w:rPr>
          <w:b/>
          <w:bCs/>
        </w:rPr>
      </w:pPr>
    </w:p>
    <w:p w14:paraId="441D83E1" w14:textId="77777777" w:rsidR="000E43D0" w:rsidRDefault="000E43D0" w:rsidP="00EF048C">
      <w:pPr>
        <w:pStyle w:val="Normal3"/>
        <w:rPr>
          <w:b/>
          <w:bCs/>
        </w:rPr>
      </w:pPr>
    </w:p>
    <w:p w14:paraId="1130A7F3" w14:textId="77777777" w:rsidR="000E43D0" w:rsidRDefault="000E43D0" w:rsidP="00EF048C">
      <w:pPr>
        <w:pStyle w:val="Normal3"/>
        <w:rPr>
          <w:b/>
          <w:bCs/>
        </w:rPr>
      </w:pPr>
    </w:p>
    <w:p w14:paraId="2EA6981B" w14:textId="77777777" w:rsidR="000E43D0" w:rsidRDefault="000E43D0" w:rsidP="00EF048C">
      <w:pPr>
        <w:pStyle w:val="Normal3"/>
        <w:rPr>
          <w:b/>
          <w:bCs/>
        </w:rPr>
      </w:pPr>
    </w:p>
    <w:p w14:paraId="16852E78" w14:textId="77777777" w:rsidR="000E43D0" w:rsidRDefault="000E43D0" w:rsidP="00EF048C">
      <w:pPr>
        <w:pStyle w:val="Normal3"/>
        <w:rPr>
          <w:b/>
          <w:bCs/>
        </w:rPr>
      </w:pPr>
    </w:p>
    <w:p w14:paraId="021961C6" w14:textId="77777777" w:rsidR="000E43D0" w:rsidRDefault="000E43D0" w:rsidP="00EF048C">
      <w:pPr>
        <w:pStyle w:val="Normal3"/>
        <w:rPr>
          <w:b/>
          <w:bCs/>
        </w:rPr>
      </w:pPr>
    </w:p>
    <w:p w14:paraId="7491CBE3" w14:textId="490AEA16" w:rsidR="00EF048C" w:rsidRPr="00540CD2" w:rsidRDefault="00EF048C" w:rsidP="00EF048C">
      <w:pPr>
        <w:pStyle w:val="Normal3"/>
        <w:rPr>
          <w:b/>
          <w:bCs/>
        </w:rPr>
      </w:pPr>
      <w:r>
        <w:rPr>
          <w:b/>
          <w:bCs/>
        </w:rPr>
        <w:t>Figure 4: Survey of practitioners</w:t>
      </w: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89"/>
        <w:gridCol w:w="2314"/>
        <w:gridCol w:w="4296"/>
        <w:gridCol w:w="1095"/>
        <w:gridCol w:w="1095"/>
      </w:tblGrid>
      <w:tr w:rsidR="00EF048C" w14:paraId="1116AC4E" w14:textId="77777777" w:rsidTr="004E31C1">
        <w:trPr>
          <w:trHeight w:val="600"/>
          <w:tblHeader/>
          <w:tblCellSpacing w:w="0" w:type="dxa"/>
          <w:jc w:val="center"/>
        </w:trPr>
        <w:tc>
          <w:tcPr>
            <w:tcW w:w="8920" w:type="dxa"/>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1847AF24" w14:textId="77777777" w:rsidR="00EF048C" w:rsidRPr="00540CD2" w:rsidRDefault="00EF048C" w:rsidP="00EF048C">
            <w:pPr>
              <w:pStyle w:val="Normal3"/>
              <w:rPr>
                <w:rFonts w:eastAsia="Times New Roman" w:cs="Arial"/>
                <w:b/>
                <w:bCs/>
                <w:color w:val="FFFFFF"/>
                <w:sz w:val="20"/>
                <w:szCs w:val="20"/>
              </w:rPr>
            </w:pPr>
            <w:r w:rsidRPr="00540CD2">
              <w:rPr>
                <w:rFonts w:eastAsia="Times New Roman" w:cs="Arial"/>
                <w:b/>
                <w:bCs/>
                <w:color w:val="FFFFFF"/>
                <w:sz w:val="20"/>
                <w:szCs w:val="20"/>
              </w:rPr>
              <w:t xml:space="preserve">And what ’reason to read’ do you think would motivate the people you work with to read more? Please choose all that apply. Reading more often will... </w:t>
            </w:r>
          </w:p>
        </w:tc>
      </w:tr>
      <w:tr w:rsidR="00EF048C" w14:paraId="7DE4E950" w14:textId="77777777" w:rsidTr="004E31C1">
        <w:trPr>
          <w:trHeight w:val="360"/>
          <w:tblCellSpacing w:w="0" w:type="dxa"/>
          <w:jc w:val="center"/>
        </w:trPr>
        <w:tc>
          <w:tcPr>
            <w:tcW w:w="6868"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2DDCF6F7" w14:textId="77777777" w:rsidR="00EF048C" w:rsidRPr="00540CD2" w:rsidRDefault="00EF048C" w:rsidP="00EF048C">
            <w:pPr>
              <w:pStyle w:val="Normal3"/>
              <w:rPr>
                <w:rFonts w:eastAsia="Times New Roman" w:cs="Arial"/>
                <w:b/>
                <w:bCs/>
                <w:sz w:val="20"/>
                <w:szCs w:val="20"/>
              </w:rPr>
            </w:pPr>
            <w:r w:rsidRPr="00540CD2">
              <w:rPr>
                <w:rFonts w:eastAsia="Times New Roman" w:cs="Arial"/>
                <w:b/>
                <w:bCs/>
                <w:sz w:val="20"/>
                <w:szCs w:val="20"/>
              </w:rPr>
              <w:t>Answer Choices</w:t>
            </w:r>
          </w:p>
        </w:tc>
        <w:tc>
          <w:tcPr>
            <w:tcW w:w="1026"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0FB3847" w14:textId="77777777" w:rsidR="00EF048C" w:rsidRPr="00540CD2" w:rsidRDefault="00EF048C" w:rsidP="00EF048C">
            <w:pPr>
              <w:pStyle w:val="Normal3"/>
              <w:rPr>
                <w:rFonts w:eastAsia="Times New Roman" w:cs="Arial"/>
                <w:b/>
                <w:bCs/>
                <w:sz w:val="20"/>
                <w:szCs w:val="20"/>
              </w:rPr>
            </w:pPr>
            <w:r w:rsidRPr="00540CD2">
              <w:rPr>
                <w:rFonts w:eastAsia="Times New Roman" w:cs="Arial"/>
                <w:b/>
                <w:bCs/>
                <w:sz w:val="20"/>
                <w:szCs w:val="20"/>
              </w:rPr>
              <w:t>Response Percent</w:t>
            </w:r>
          </w:p>
        </w:tc>
        <w:tc>
          <w:tcPr>
            <w:tcW w:w="1026"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0AAA768" w14:textId="77777777" w:rsidR="00EF048C" w:rsidRPr="00540CD2" w:rsidRDefault="00EF048C" w:rsidP="00EF048C">
            <w:pPr>
              <w:pStyle w:val="Normal3"/>
              <w:rPr>
                <w:rFonts w:eastAsia="Times New Roman" w:cs="Arial"/>
                <w:b/>
                <w:bCs/>
                <w:sz w:val="20"/>
                <w:szCs w:val="20"/>
              </w:rPr>
            </w:pPr>
            <w:r w:rsidRPr="00540CD2">
              <w:rPr>
                <w:rFonts w:eastAsia="Times New Roman" w:cs="Arial"/>
                <w:b/>
                <w:bCs/>
                <w:sz w:val="20"/>
                <w:szCs w:val="20"/>
              </w:rPr>
              <w:t>Response Total</w:t>
            </w:r>
          </w:p>
        </w:tc>
      </w:tr>
      <w:tr w:rsidR="00EF048C" w14:paraId="4D170373" w14:textId="77777777" w:rsidTr="004E31C1">
        <w:trPr>
          <w:tblCellSpacing w:w="0" w:type="dxa"/>
          <w:jc w:val="center"/>
        </w:trPr>
        <w:tc>
          <w:tcPr>
            <w:tcW w:w="38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51D7AC87"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1</w:t>
            </w:r>
          </w:p>
        </w:tc>
        <w:tc>
          <w:tcPr>
            <w:tcW w:w="227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5A02AAA8"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Help their mental wellbeing.</w:t>
            </w:r>
          </w:p>
        </w:tc>
        <w:tc>
          <w:tcPr>
            <w:tcW w:w="4216"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3738" w:type="pct"/>
              <w:tblCellMar>
                <w:left w:w="0" w:type="dxa"/>
                <w:right w:w="0" w:type="dxa"/>
              </w:tblCellMar>
              <w:tblLook w:val="04A0" w:firstRow="1" w:lastRow="0" w:firstColumn="1" w:lastColumn="0" w:noHBand="0" w:noVBand="1"/>
            </w:tblPr>
            <w:tblGrid>
              <w:gridCol w:w="3099"/>
            </w:tblGrid>
            <w:tr w:rsidR="00EF048C" w:rsidRPr="00540CD2" w14:paraId="180B72B6" w14:textId="77777777" w:rsidTr="004E31C1">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3359D349"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0A3C65C5" w14:textId="77777777" w:rsidR="00EF048C" w:rsidRPr="00540CD2" w:rsidRDefault="00EF048C" w:rsidP="00EF048C">
            <w:pPr>
              <w:pStyle w:val="Normal3"/>
              <w:rPr>
                <w:rFonts w:eastAsia="Times New Roman" w:cs="Arial"/>
                <w:sz w:val="20"/>
                <w:szCs w:val="20"/>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4A18EC24"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74.77%</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927F60C"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80</w:t>
            </w:r>
          </w:p>
        </w:tc>
      </w:tr>
      <w:tr w:rsidR="00EF048C" w14:paraId="04297686" w14:textId="77777777" w:rsidTr="004E31C1">
        <w:trPr>
          <w:tblCellSpacing w:w="0" w:type="dxa"/>
          <w:jc w:val="center"/>
        </w:trPr>
        <w:tc>
          <w:tcPr>
            <w:tcW w:w="38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06EC2B7F"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2</w:t>
            </w:r>
          </w:p>
        </w:tc>
        <w:tc>
          <w:tcPr>
            <w:tcW w:w="227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2D4D5D03"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Connect them with their interests.</w:t>
            </w:r>
          </w:p>
        </w:tc>
        <w:tc>
          <w:tcPr>
            <w:tcW w:w="4216"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3364" w:type="pct"/>
              <w:tblCellMar>
                <w:left w:w="0" w:type="dxa"/>
                <w:right w:w="0" w:type="dxa"/>
              </w:tblCellMar>
              <w:tblLook w:val="04A0" w:firstRow="1" w:lastRow="0" w:firstColumn="1" w:lastColumn="0" w:noHBand="0" w:noVBand="1"/>
            </w:tblPr>
            <w:tblGrid>
              <w:gridCol w:w="2789"/>
            </w:tblGrid>
            <w:tr w:rsidR="00EF048C" w:rsidRPr="00540CD2" w14:paraId="7866D7A4" w14:textId="77777777" w:rsidTr="004E31C1">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0BF60692"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1C6BAF28" w14:textId="77777777" w:rsidR="00EF048C" w:rsidRPr="00540CD2" w:rsidRDefault="00EF048C" w:rsidP="00EF048C">
            <w:pPr>
              <w:pStyle w:val="Normal3"/>
              <w:rPr>
                <w:rFonts w:eastAsia="Times New Roman" w:cs="Arial"/>
                <w:sz w:val="20"/>
                <w:szCs w:val="20"/>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A2B5FAE"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67.29%</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1D02815C"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72</w:t>
            </w:r>
          </w:p>
        </w:tc>
      </w:tr>
      <w:tr w:rsidR="00EF048C" w14:paraId="657B44D7" w14:textId="77777777" w:rsidTr="004E31C1">
        <w:trPr>
          <w:tblCellSpacing w:w="0" w:type="dxa"/>
          <w:jc w:val="center"/>
        </w:trPr>
        <w:tc>
          <w:tcPr>
            <w:tcW w:w="38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45B4ACD3"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3</w:t>
            </w:r>
          </w:p>
        </w:tc>
        <w:tc>
          <w:tcPr>
            <w:tcW w:w="227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3F56F2B2"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Help them with their studies or at school.</w:t>
            </w:r>
          </w:p>
        </w:tc>
        <w:tc>
          <w:tcPr>
            <w:tcW w:w="4216"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850" w:type="pct"/>
              <w:tblCellMar>
                <w:left w:w="0" w:type="dxa"/>
                <w:right w:w="0" w:type="dxa"/>
              </w:tblCellMar>
              <w:tblLook w:val="04A0" w:firstRow="1" w:lastRow="0" w:firstColumn="1" w:lastColumn="0" w:noHBand="0" w:noVBand="1"/>
            </w:tblPr>
            <w:tblGrid>
              <w:gridCol w:w="2363"/>
            </w:tblGrid>
            <w:tr w:rsidR="00EF048C" w:rsidRPr="00540CD2" w14:paraId="4D039C6D" w14:textId="77777777" w:rsidTr="004E31C1">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05A95A8E"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1E94ED32" w14:textId="77777777" w:rsidR="00EF048C" w:rsidRPr="00540CD2" w:rsidRDefault="00EF048C" w:rsidP="00EF048C">
            <w:pPr>
              <w:pStyle w:val="Normal3"/>
              <w:rPr>
                <w:rFonts w:eastAsia="Times New Roman" w:cs="Arial"/>
                <w:sz w:val="20"/>
                <w:szCs w:val="20"/>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25C6AB5"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57.01%</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3E768FE6"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61</w:t>
            </w:r>
          </w:p>
        </w:tc>
      </w:tr>
      <w:tr w:rsidR="00EF048C" w14:paraId="569062BB" w14:textId="77777777" w:rsidTr="004E31C1">
        <w:trPr>
          <w:tblCellSpacing w:w="0" w:type="dxa"/>
          <w:jc w:val="center"/>
        </w:trPr>
        <w:tc>
          <w:tcPr>
            <w:tcW w:w="38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450CE796"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4</w:t>
            </w:r>
          </w:p>
        </w:tc>
        <w:tc>
          <w:tcPr>
            <w:tcW w:w="227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1B1D4C85"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Make them happy.</w:t>
            </w:r>
          </w:p>
        </w:tc>
        <w:tc>
          <w:tcPr>
            <w:tcW w:w="4216"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663" w:type="pct"/>
              <w:tblCellMar>
                <w:left w:w="0" w:type="dxa"/>
                <w:right w:w="0" w:type="dxa"/>
              </w:tblCellMar>
              <w:tblLook w:val="04A0" w:firstRow="1" w:lastRow="0" w:firstColumn="1" w:lastColumn="0" w:noHBand="0" w:noVBand="1"/>
            </w:tblPr>
            <w:tblGrid>
              <w:gridCol w:w="2208"/>
            </w:tblGrid>
            <w:tr w:rsidR="00EF048C" w:rsidRPr="00540CD2" w14:paraId="7160D45E" w14:textId="77777777" w:rsidTr="004E31C1">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4E0D5ACA"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2AC003F3" w14:textId="77777777" w:rsidR="00EF048C" w:rsidRPr="00540CD2" w:rsidRDefault="00EF048C" w:rsidP="00EF048C">
            <w:pPr>
              <w:pStyle w:val="Normal3"/>
              <w:rPr>
                <w:rFonts w:eastAsia="Times New Roman" w:cs="Arial"/>
                <w:sz w:val="20"/>
                <w:szCs w:val="20"/>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2364470A"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53.27%</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906023A"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57</w:t>
            </w:r>
          </w:p>
        </w:tc>
      </w:tr>
      <w:tr w:rsidR="00EF048C" w14:paraId="6DBF3966" w14:textId="77777777" w:rsidTr="004E31C1">
        <w:trPr>
          <w:tblCellSpacing w:w="0" w:type="dxa"/>
          <w:jc w:val="center"/>
        </w:trPr>
        <w:tc>
          <w:tcPr>
            <w:tcW w:w="38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7C287CD7"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5</w:t>
            </w:r>
          </w:p>
        </w:tc>
        <w:tc>
          <w:tcPr>
            <w:tcW w:w="227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384A4D4D"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Help their career.</w:t>
            </w:r>
          </w:p>
        </w:tc>
        <w:tc>
          <w:tcPr>
            <w:tcW w:w="4216"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2243" w:type="pct"/>
              <w:tblCellMar>
                <w:left w:w="0" w:type="dxa"/>
                <w:right w:w="0" w:type="dxa"/>
              </w:tblCellMar>
              <w:tblLook w:val="04A0" w:firstRow="1" w:lastRow="0" w:firstColumn="1" w:lastColumn="0" w:noHBand="0" w:noVBand="1"/>
            </w:tblPr>
            <w:tblGrid>
              <w:gridCol w:w="1859"/>
            </w:tblGrid>
            <w:tr w:rsidR="00EF048C" w:rsidRPr="00540CD2" w14:paraId="0F8804A8" w14:textId="77777777" w:rsidTr="004E31C1">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15844CEE"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70274B5D" w14:textId="77777777" w:rsidR="00EF048C" w:rsidRPr="00540CD2" w:rsidRDefault="00EF048C" w:rsidP="00EF048C">
            <w:pPr>
              <w:pStyle w:val="Normal3"/>
              <w:rPr>
                <w:rFonts w:eastAsia="Times New Roman" w:cs="Arial"/>
                <w:sz w:val="20"/>
                <w:szCs w:val="20"/>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2E8320AD"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44.86%</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77896A48"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48</w:t>
            </w:r>
          </w:p>
        </w:tc>
      </w:tr>
      <w:tr w:rsidR="00EF048C" w14:paraId="09286970" w14:textId="77777777" w:rsidTr="004E31C1">
        <w:trPr>
          <w:tblCellSpacing w:w="0" w:type="dxa"/>
          <w:jc w:val="center"/>
        </w:trPr>
        <w:tc>
          <w:tcPr>
            <w:tcW w:w="381"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5C09F7F6"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6</w:t>
            </w:r>
          </w:p>
        </w:tc>
        <w:tc>
          <w:tcPr>
            <w:tcW w:w="2271" w:type="dxa"/>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057A8697"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Help them to help others.</w:t>
            </w:r>
          </w:p>
        </w:tc>
        <w:tc>
          <w:tcPr>
            <w:tcW w:w="4216" w:type="dxa"/>
            <w:tcBorders>
              <w:top w:val="single" w:sz="6" w:space="0" w:color="CCCCCC"/>
              <w:right w:val="single" w:sz="6" w:space="0" w:color="CCCCCC"/>
            </w:tcBorders>
            <w:shd w:val="clear" w:color="auto" w:fill="FFFFFF"/>
            <w:tcMar>
              <w:top w:w="60" w:type="dxa"/>
              <w:left w:w="60" w:type="dxa"/>
              <w:bottom w:w="60" w:type="dxa"/>
              <w:right w:w="60" w:type="dxa"/>
            </w:tcMar>
            <w:vAlign w:val="center"/>
          </w:tcPr>
          <w:tbl>
            <w:tblPr>
              <w:tblW w:w="1355" w:type="pct"/>
              <w:tblCellMar>
                <w:left w:w="0" w:type="dxa"/>
                <w:right w:w="0" w:type="dxa"/>
              </w:tblCellMar>
              <w:tblLook w:val="04A0" w:firstRow="1" w:lastRow="0" w:firstColumn="1" w:lastColumn="0" w:noHBand="0" w:noVBand="1"/>
            </w:tblPr>
            <w:tblGrid>
              <w:gridCol w:w="1123"/>
            </w:tblGrid>
            <w:tr w:rsidR="00EF048C" w:rsidRPr="00540CD2" w14:paraId="72A4DBBF" w14:textId="77777777" w:rsidTr="004E31C1">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488A09C0"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 </w:t>
                  </w:r>
                </w:p>
              </w:tc>
            </w:tr>
          </w:tbl>
          <w:p w14:paraId="398F15CA" w14:textId="77777777" w:rsidR="00EF048C" w:rsidRPr="00540CD2" w:rsidRDefault="00EF048C" w:rsidP="00EF048C">
            <w:pPr>
              <w:pStyle w:val="Normal3"/>
              <w:rPr>
                <w:rFonts w:eastAsia="Times New Roman" w:cs="Arial"/>
                <w:sz w:val="20"/>
                <w:szCs w:val="20"/>
              </w:rPr>
            </w:pP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4143B356"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27.10%</w:t>
            </w:r>
          </w:p>
        </w:tc>
        <w:tc>
          <w:tcPr>
            <w:tcW w:w="1026"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5D43B29F"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29</w:t>
            </w:r>
          </w:p>
        </w:tc>
      </w:tr>
      <w:tr w:rsidR="00EF048C" w14:paraId="2F4DE31E" w14:textId="77777777" w:rsidTr="004E31C1">
        <w:trPr>
          <w:tblCellSpacing w:w="0" w:type="dxa"/>
          <w:jc w:val="center"/>
        </w:trPr>
        <w:tc>
          <w:tcPr>
            <w:tcW w:w="6868" w:type="dxa"/>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6E61A1D6" w14:textId="77777777" w:rsidR="00EF048C" w:rsidRPr="00540CD2" w:rsidRDefault="00EF048C" w:rsidP="00EF048C">
            <w:pPr>
              <w:pStyle w:val="Normal3"/>
              <w:rPr>
                <w:rFonts w:eastAsia="Times New Roman" w:cs="Arial"/>
                <w:sz w:val="20"/>
                <w:szCs w:val="20"/>
              </w:rPr>
            </w:pPr>
          </w:p>
        </w:tc>
        <w:tc>
          <w:tcPr>
            <w:tcW w:w="1026"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8A78C4"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answered</w:t>
            </w:r>
          </w:p>
        </w:tc>
        <w:tc>
          <w:tcPr>
            <w:tcW w:w="1026"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547D1F2"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107</w:t>
            </w:r>
          </w:p>
        </w:tc>
      </w:tr>
      <w:tr w:rsidR="00EF048C" w14:paraId="43A1B311" w14:textId="77777777" w:rsidTr="004E31C1">
        <w:trPr>
          <w:tblCellSpacing w:w="0" w:type="dxa"/>
          <w:jc w:val="center"/>
        </w:trPr>
        <w:tc>
          <w:tcPr>
            <w:tcW w:w="6868" w:type="dxa"/>
            <w:gridSpan w:val="3"/>
            <w:vMerge/>
            <w:tcBorders>
              <w:top w:val="single" w:sz="6" w:space="0" w:color="CCCCCC"/>
              <w:left w:val="nil"/>
              <w:bottom w:val="nil"/>
              <w:right w:val="single" w:sz="6" w:space="0" w:color="CCCCCC"/>
            </w:tcBorders>
            <w:vAlign w:val="center"/>
            <w:hideMark/>
          </w:tcPr>
          <w:p w14:paraId="5A0EC432" w14:textId="77777777" w:rsidR="00EF048C" w:rsidRPr="00540CD2" w:rsidRDefault="00EF048C" w:rsidP="00EF048C">
            <w:pPr>
              <w:pStyle w:val="Normal3"/>
              <w:rPr>
                <w:rFonts w:eastAsia="Times New Roman" w:cs="Arial"/>
                <w:sz w:val="20"/>
                <w:szCs w:val="20"/>
              </w:rPr>
            </w:pPr>
          </w:p>
        </w:tc>
        <w:tc>
          <w:tcPr>
            <w:tcW w:w="1026"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389AB41"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skipped</w:t>
            </w:r>
          </w:p>
        </w:tc>
        <w:tc>
          <w:tcPr>
            <w:tcW w:w="1026"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37B7E1B" w14:textId="77777777" w:rsidR="00EF048C" w:rsidRPr="00540CD2" w:rsidRDefault="00EF048C" w:rsidP="00EF048C">
            <w:pPr>
              <w:pStyle w:val="Normal3"/>
              <w:rPr>
                <w:rFonts w:eastAsia="Times New Roman" w:cs="Arial"/>
                <w:sz w:val="20"/>
                <w:szCs w:val="20"/>
              </w:rPr>
            </w:pPr>
            <w:r w:rsidRPr="00540CD2">
              <w:rPr>
                <w:rFonts w:eastAsia="Times New Roman" w:cs="Arial"/>
                <w:sz w:val="20"/>
                <w:szCs w:val="20"/>
              </w:rPr>
              <w:t>3</w:t>
            </w:r>
          </w:p>
        </w:tc>
      </w:tr>
    </w:tbl>
    <w:p w14:paraId="2D5F642D" w14:textId="77777777" w:rsidR="00EF048C" w:rsidRPr="00A61A25" w:rsidRDefault="00EF048C" w:rsidP="00EF048C">
      <w:pPr>
        <w:pStyle w:val="Normal3"/>
      </w:pPr>
    </w:p>
    <w:p w14:paraId="10C9C99E" w14:textId="77777777" w:rsidR="00A07B62" w:rsidRDefault="00A07B62" w:rsidP="00540CD2">
      <w:pPr>
        <w:pStyle w:val="Heading3"/>
      </w:pPr>
    </w:p>
    <w:p w14:paraId="7420E564" w14:textId="77777777" w:rsidR="00995125" w:rsidRDefault="00995125" w:rsidP="00540CD2">
      <w:pPr>
        <w:pStyle w:val="Heading3"/>
      </w:pPr>
    </w:p>
    <w:p w14:paraId="7EC449EA" w14:textId="36624C96" w:rsidR="00EF048C" w:rsidRPr="00540CD2" w:rsidRDefault="00EF048C" w:rsidP="00540CD2">
      <w:pPr>
        <w:pStyle w:val="Heading3"/>
      </w:pPr>
      <w:r w:rsidRPr="00540CD2">
        <w:t xml:space="preserve">Consultation meeting to draft campaign </w:t>
      </w:r>
      <w:proofErr w:type="gramStart"/>
      <w:r w:rsidRPr="00540CD2">
        <w:t>messages</w:t>
      </w:r>
      <w:proofErr w:type="gramEnd"/>
    </w:p>
    <w:p w14:paraId="0475A593" w14:textId="4B5D84D6" w:rsidR="00EF048C" w:rsidRDefault="00EF048C" w:rsidP="00EF048C">
      <w:pPr>
        <w:pStyle w:val="Normal3"/>
      </w:pPr>
      <w:r>
        <w:t>Having reviewed the survey</w:t>
      </w:r>
      <w:r w:rsidR="00AB4B8B">
        <w:t xml:space="preserve"> findings</w:t>
      </w:r>
      <w:r>
        <w:t>, we organised a community consultation meeting</w:t>
      </w:r>
      <w:r w:rsidR="00AB4B8B">
        <w:t xml:space="preserve"> with local partners</w:t>
      </w:r>
      <w:r>
        <w:t xml:space="preserve">, to discuss how </w:t>
      </w:r>
      <w:r w:rsidR="00A07B62">
        <w:t>the results</w:t>
      </w:r>
      <w:r>
        <w:t xml:space="preserve"> should shape our campaign and messages. </w:t>
      </w:r>
    </w:p>
    <w:p w14:paraId="16C82F32" w14:textId="0C64C5E5" w:rsidR="00EF048C" w:rsidRDefault="00EF048C" w:rsidP="00EF048C">
      <w:pPr>
        <w:pStyle w:val="Normal3"/>
      </w:pPr>
      <w:r>
        <w:t xml:space="preserve">The meeting was held on 15 June 2023 at the Library of Birmingham, and attended by 20 representatives of Birmingham secondary schools, libraries, publishers, charities, business and community organisations. </w:t>
      </w:r>
    </w:p>
    <w:p w14:paraId="2FDD7689" w14:textId="0142ADDE" w:rsidR="00EF048C" w:rsidRDefault="00EF048C" w:rsidP="00EF048C">
      <w:pPr>
        <w:pStyle w:val="Normal3"/>
      </w:pPr>
      <w:r>
        <w:t>We presented our findings, and specifically the three local ‘challenges’, listed above. The attendees then brainstormed some campaign messages to respond to these issues – to be used alongside</w:t>
      </w:r>
      <w:r w:rsidR="00C77453">
        <w:t xml:space="preserve"> and to shape</w:t>
      </w:r>
      <w:r>
        <w:t xml:space="preserve"> events, programmes and materials encouraging reading for pleasure in our Birmingham hub.</w:t>
      </w:r>
    </w:p>
    <w:p w14:paraId="08204711" w14:textId="2BDAF66C" w:rsidR="00EF048C" w:rsidRDefault="00EF048C" w:rsidP="00EF048C">
      <w:pPr>
        <w:pStyle w:val="Normal3"/>
      </w:pPr>
      <w:r>
        <w:t xml:space="preserve">It was a lively evening of debate and development, culminating in four message proposals. </w:t>
      </w:r>
    </w:p>
    <w:p w14:paraId="5952FF56" w14:textId="65077197" w:rsidR="00EF048C" w:rsidRPr="00430674" w:rsidRDefault="00EF048C" w:rsidP="00540CD2">
      <w:pPr>
        <w:pStyle w:val="Normal3"/>
        <w:numPr>
          <w:ilvl w:val="0"/>
          <w:numId w:val="12"/>
        </w:numPr>
      </w:pPr>
      <w:r w:rsidRPr="00430674">
        <w:t>Find yourself reading</w:t>
      </w:r>
    </w:p>
    <w:p w14:paraId="601A6DDE" w14:textId="053671AE" w:rsidR="00EF048C" w:rsidRPr="00430674" w:rsidRDefault="00EF048C" w:rsidP="00540CD2">
      <w:pPr>
        <w:pStyle w:val="Normal3"/>
        <w:numPr>
          <w:ilvl w:val="0"/>
          <w:numId w:val="12"/>
        </w:numPr>
      </w:pPr>
      <w:r w:rsidRPr="00430674">
        <w:t xml:space="preserve">Stories </w:t>
      </w:r>
      <w:r>
        <w:t>create connections</w:t>
      </w:r>
    </w:p>
    <w:p w14:paraId="70F5BF81" w14:textId="34B6FAB7" w:rsidR="00EF048C" w:rsidRPr="00430674" w:rsidRDefault="00EF048C" w:rsidP="00540CD2">
      <w:pPr>
        <w:pStyle w:val="Normal3"/>
        <w:numPr>
          <w:ilvl w:val="0"/>
          <w:numId w:val="12"/>
        </w:numPr>
      </w:pPr>
      <w:r w:rsidRPr="00430674">
        <w:t>We read to know we’re not alone</w:t>
      </w:r>
    </w:p>
    <w:p w14:paraId="6FE5FDFE" w14:textId="1D2A10E5" w:rsidR="00A07B62" w:rsidRDefault="00EF048C" w:rsidP="00A07B62">
      <w:pPr>
        <w:pStyle w:val="Normal3"/>
        <w:numPr>
          <w:ilvl w:val="0"/>
          <w:numId w:val="12"/>
        </w:numPr>
      </w:pPr>
      <w:r w:rsidRPr="00430674">
        <w:t>Reading is resilience</w:t>
      </w:r>
    </w:p>
    <w:p w14:paraId="1770E0FC" w14:textId="77777777" w:rsidR="000E43D0" w:rsidRDefault="000E43D0" w:rsidP="00A07B62">
      <w:pPr>
        <w:pStyle w:val="Heading4"/>
      </w:pPr>
    </w:p>
    <w:p w14:paraId="7B42DE9B" w14:textId="06B98D5D" w:rsidR="00EF048C" w:rsidRDefault="00EF048C" w:rsidP="00A07B62">
      <w:pPr>
        <w:pStyle w:val="Heading4"/>
      </w:pPr>
      <w:r>
        <w:t>Votes on messages at local youth centres</w:t>
      </w:r>
    </w:p>
    <w:p w14:paraId="4C134DFD" w14:textId="77777777" w:rsidR="000E43D0" w:rsidRDefault="000E43D0" w:rsidP="00EF048C">
      <w:pPr>
        <w:pStyle w:val="Normal3"/>
      </w:pPr>
    </w:p>
    <w:p w14:paraId="1D96E6FF" w14:textId="45BF0443" w:rsidR="00EF048C" w:rsidRDefault="00EF048C" w:rsidP="00EF048C">
      <w:pPr>
        <w:pStyle w:val="Normal3"/>
        <w:rPr>
          <w:color w:val="000000" w:themeColor="text1"/>
        </w:rPr>
      </w:pPr>
      <w:r>
        <w:t>To make a final decision on our new campaign, we visited youth centres in Sparkbrook, Nechells, Aston and King’s Norton: as part of our</w:t>
      </w:r>
      <w:r w:rsidR="00C252FD">
        <w:t xml:space="preserve"> series of ‘</w:t>
      </w:r>
      <w:hyperlink r:id="rId11" w:history="1">
        <w:r w:rsidRPr="00C252FD">
          <w:rPr>
            <w:rStyle w:val="Hyperlink"/>
          </w:rPr>
          <w:t>Literacy Takeover</w:t>
        </w:r>
      </w:hyperlink>
      <w:r w:rsidR="00C252FD">
        <w:t>’ events.</w:t>
      </w:r>
    </w:p>
    <w:p w14:paraId="4B71C13B" w14:textId="28D0A1F6" w:rsidR="00EF048C" w:rsidRDefault="00EF048C" w:rsidP="00EF048C">
      <w:pPr>
        <w:pStyle w:val="Normal3"/>
        <w:rPr>
          <w:color w:val="000000" w:themeColor="text1"/>
        </w:rPr>
      </w:pPr>
      <w:r>
        <w:rPr>
          <w:color w:val="000000" w:themeColor="text1"/>
        </w:rPr>
        <w:t>Using stickers on a poster, we asked young people to vote on which of our proposed messages would encourage more people in Birmingham to read.</w:t>
      </w:r>
    </w:p>
    <w:p w14:paraId="487CE53E" w14:textId="7A734686" w:rsidR="00A07B62" w:rsidRDefault="007B4037" w:rsidP="007B4037">
      <w:pPr>
        <w:pStyle w:val="Normal3"/>
        <w:rPr>
          <w:color w:val="000000" w:themeColor="text1"/>
        </w:rPr>
      </w:pPr>
      <w:r>
        <w:rPr>
          <w:color w:val="000000" w:themeColor="text1"/>
        </w:rPr>
        <w:t>The results showed that messages (2) and (3) were most popular.</w:t>
      </w:r>
      <w:r w:rsidR="00A07B62">
        <w:rPr>
          <w:color w:val="000000" w:themeColor="text1"/>
        </w:rPr>
        <w:t xml:space="preserve"> </w:t>
      </w:r>
    </w:p>
    <w:p w14:paraId="7581ABE2" w14:textId="7D30729E" w:rsidR="007B4037" w:rsidRPr="00A07B62" w:rsidRDefault="00A07B62" w:rsidP="007B4037">
      <w:pPr>
        <w:pStyle w:val="Normal3"/>
        <w:rPr>
          <w:color w:val="000000" w:themeColor="text1"/>
        </w:rPr>
      </w:pPr>
      <w:r>
        <w:rPr>
          <w:noProof/>
        </w:rPr>
        <w:drawing>
          <wp:anchor distT="0" distB="0" distL="114300" distR="114300" simplePos="0" relativeHeight="251659264" behindDoc="0" locked="0" layoutInCell="1" allowOverlap="1" wp14:anchorId="0423E480" wp14:editId="0E33296C">
            <wp:simplePos x="0" y="0"/>
            <wp:positionH relativeFrom="margin">
              <wp:posOffset>2972435</wp:posOffset>
            </wp:positionH>
            <wp:positionV relativeFrom="paragraph">
              <wp:posOffset>353695</wp:posOffset>
            </wp:positionV>
            <wp:extent cx="2869565" cy="1948815"/>
            <wp:effectExtent l="0" t="0" r="6985" b="0"/>
            <wp:wrapSquare wrapText="bothSides"/>
            <wp:docPr id="360471225" name="Picture 1" descr="A white paper with red dot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71225" name="Picture 1" descr="A white paper with red dots and black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9565" cy="1948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9E047F6" wp14:editId="7B37292A">
            <wp:simplePos x="0" y="0"/>
            <wp:positionH relativeFrom="margin">
              <wp:posOffset>-94615</wp:posOffset>
            </wp:positionH>
            <wp:positionV relativeFrom="paragraph">
              <wp:posOffset>371475</wp:posOffset>
            </wp:positionV>
            <wp:extent cx="2819400" cy="1967865"/>
            <wp:effectExtent l="0" t="0" r="0" b="0"/>
            <wp:wrapSquare wrapText="bothSides"/>
            <wp:docPr id="2125077645" name="Picture 1" descr="A paper with red and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077645" name="Picture 1" descr="A paper with red and green dot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9400" cy="1967865"/>
                    </a:xfrm>
                    <a:prstGeom prst="rect">
                      <a:avLst/>
                    </a:prstGeom>
                  </pic:spPr>
                </pic:pic>
              </a:graphicData>
            </a:graphic>
            <wp14:sizeRelH relativeFrom="page">
              <wp14:pctWidth>0</wp14:pctWidth>
            </wp14:sizeRelH>
            <wp14:sizeRelV relativeFrom="page">
              <wp14:pctHeight>0</wp14:pctHeight>
            </wp14:sizeRelV>
          </wp:anchor>
        </w:drawing>
      </w:r>
      <w:r w:rsidR="007B4037">
        <w:rPr>
          <w:b/>
          <w:bCs/>
        </w:rPr>
        <w:t>Figure 5: Sticker voting at youth centres</w:t>
      </w:r>
    </w:p>
    <w:p w14:paraId="08328B48" w14:textId="77777777" w:rsidR="00A07B62" w:rsidRDefault="00A07B62" w:rsidP="00A07B62">
      <w:pPr>
        <w:pStyle w:val="Heading4"/>
      </w:pPr>
    </w:p>
    <w:p w14:paraId="071ABA8B" w14:textId="46AA23F7" w:rsidR="00EF048C" w:rsidRPr="00A07B62" w:rsidRDefault="00EF048C" w:rsidP="00A07B62">
      <w:pPr>
        <w:pStyle w:val="Heading4"/>
        <w:rPr>
          <w:color w:val="FF0000"/>
        </w:rPr>
      </w:pPr>
      <w:r>
        <w:t>Stories connect us – what next?</w:t>
      </w:r>
    </w:p>
    <w:p w14:paraId="505C2CD5" w14:textId="22C389D2" w:rsidR="007B4037" w:rsidRDefault="007665E0" w:rsidP="00EF048C">
      <w:pPr>
        <w:pStyle w:val="Normal3"/>
      </w:pPr>
      <w:proofErr w:type="gramStart"/>
      <w:r>
        <w:t>Both of the popular</w:t>
      </w:r>
      <w:proofErr w:type="gramEnd"/>
      <w:r>
        <w:t xml:space="preserve"> messages </w:t>
      </w:r>
      <w:r w:rsidR="003A5751">
        <w:t xml:space="preserve">– </w:t>
      </w:r>
      <w:r w:rsidR="007B4037">
        <w:t>‘stories create connections’ and ‘we read to know we’re not a</w:t>
      </w:r>
      <w:r>
        <w:t>lone’</w:t>
      </w:r>
      <w:r w:rsidR="003A5751">
        <w:t xml:space="preserve">– </w:t>
      </w:r>
      <w:r>
        <w:t xml:space="preserve">focus on bringing people together. </w:t>
      </w:r>
    </w:p>
    <w:p w14:paraId="080255A7" w14:textId="7B471759" w:rsidR="00540CD2" w:rsidRDefault="007665E0" w:rsidP="00EF048C">
      <w:pPr>
        <w:pStyle w:val="Normal3"/>
      </w:pPr>
      <w:r>
        <w:t xml:space="preserve">We combined these </w:t>
      </w:r>
      <w:r w:rsidR="00A07B62">
        <w:t>ideas</w:t>
      </w:r>
      <w:r>
        <w:t xml:space="preserve"> to </w:t>
      </w:r>
      <w:r w:rsidRPr="007665E0">
        <w:t>create three</w:t>
      </w:r>
      <w:r>
        <w:t xml:space="preserve"> </w:t>
      </w:r>
      <w:r w:rsidR="00EF048C">
        <w:t>interconnected</w:t>
      </w:r>
      <w:r>
        <w:t xml:space="preserve"> campaign</w:t>
      </w:r>
      <w:r w:rsidR="00EF048C">
        <w:t xml:space="preserve"> </w:t>
      </w:r>
      <w:r>
        <w:t>slogans</w:t>
      </w:r>
      <w:r w:rsidR="00EF048C">
        <w:t xml:space="preserve"> – responding to the literacy barriers indicated in our surveys. </w:t>
      </w:r>
    </w:p>
    <w:p w14:paraId="1F3E95AB" w14:textId="6D479309" w:rsidR="00EF048C" w:rsidRDefault="00EF048C" w:rsidP="00EF048C">
      <w:pPr>
        <w:pStyle w:val="Normal3"/>
      </w:pPr>
      <w:r>
        <w:rPr>
          <w:b/>
          <w:bCs/>
        </w:rPr>
        <w:t>Fig</w:t>
      </w:r>
      <w:r w:rsidR="00DF3143">
        <w:rPr>
          <w:b/>
          <w:bCs/>
        </w:rPr>
        <w:t>ure</w:t>
      </w:r>
      <w:r>
        <w:rPr>
          <w:b/>
          <w:bCs/>
        </w:rPr>
        <w:t xml:space="preserve"> 6: </w:t>
      </w:r>
      <w:r>
        <w:t>Campaign messages as responses to our challenges.</w:t>
      </w:r>
    </w:p>
    <w:tbl>
      <w:tblPr>
        <w:tblStyle w:val="TableGrid"/>
        <w:tblW w:w="0" w:type="auto"/>
        <w:tblLook w:val="04A0" w:firstRow="1" w:lastRow="0" w:firstColumn="1" w:lastColumn="0" w:noHBand="0" w:noVBand="1"/>
      </w:tblPr>
      <w:tblGrid>
        <w:gridCol w:w="4455"/>
        <w:gridCol w:w="4455"/>
      </w:tblGrid>
      <w:tr w:rsidR="00EF048C" w14:paraId="5EE30B9B" w14:textId="77777777" w:rsidTr="00A92475">
        <w:trPr>
          <w:trHeight w:val="190"/>
        </w:trPr>
        <w:tc>
          <w:tcPr>
            <w:tcW w:w="4455" w:type="dxa"/>
            <w:shd w:val="clear" w:color="auto" w:fill="F8F6F2" w:themeFill="background2"/>
          </w:tcPr>
          <w:p w14:paraId="3F00896D" w14:textId="77777777" w:rsidR="00EF048C" w:rsidRPr="00D51D12" w:rsidRDefault="00EF048C" w:rsidP="00EF048C">
            <w:pPr>
              <w:pStyle w:val="Normal3"/>
              <w:rPr>
                <w:b/>
                <w:bCs/>
              </w:rPr>
            </w:pPr>
            <w:r w:rsidRPr="00D51D12">
              <w:rPr>
                <w:b/>
                <w:bCs/>
              </w:rPr>
              <w:t>Challenge</w:t>
            </w:r>
          </w:p>
        </w:tc>
        <w:tc>
          <w:tcPr>
            <w:tcW w:w="4455" w:type="dxa"/>
            <w:shd w:val="clear" w:color="auto" w:fill="F8F6F2" w:themeFill="background2"/>
          </w:tcPr>
          <w:p w14:paraId="12A4FF4E" w14:textId="77777777" w:rsidR="00EF048C" w:rsidRPr="00D51D12" w:rsidRDefault="00EF048C" w:rsidP="00EF048C">
            <w:pPr>
              <w:pStyle w:val="Normal3"/>
              <w:rPr>
                <w:b/>
                <w:bCs/>
              </w:rPr>
            </w:pPr>
            <w:r w:rsidRPr="00D51D12">
              <w:rPr>
                <w:b/>
                <w:bCs/>
              </w:rPr>
              <w:t>Message</w:t>
            </w:r>
          </w:p>
        </w:tc>
      </w:tr>
      <w:tr w:rsidR="00EF048C" w14:paraId="3E72EAA4" w14:textId="77777777" w:rsidTr="00A92475">
        <w:trPr>
          <w:trHeight w:val="701"/>
        </w:trPr>
        <w:tc>
          <w:tcPr>
            <w:tcW w:w="4455" w:type="dxa"/>
          </w:tcPr>
          <w:p w14:paraId="474122F5" w14:textId="77777777" w:rsidR="00EF048C" w:rsidRDefault="00EF048C" w:rsidP="00EF048C">
            <w:pPr>
              <w:pStyle w:val="Normal3"/>
            </w:pPr>
            <w:r w:rsidRPr="00D51D12">
              <w:rPr>
                <w:b/>
                <w:bCs/>
              </w:rPr>
              <w:t>Challenge 1:</w:t>
            </w:r>
            <w:r>
              <w:t xml:space="preserve"> Difficulty finding interesting reading materials</w:t>
            </w:r>
          </w:p>
        </w:tc>
        <w:tc>
          <w:tcPr>
            <w:tcW w:w="4455" w:type="dxa"/>
          </w:tcPr>
          <w:p w14:paraId="28E6EF31" w14:textId="77777777" w:rsidR="00EF048C" w:rsidRDefault="00EF048C" w:rsidP="00EF048C">
            <w:pPr>
              <w:pStyle w:val="Normal3"/>
            </w:pPr>
            <w:r>
              <w:t>Reading connects us to our interests</w:t>
            </w:r>
          </w:p>
        </w:tc>
      </w:tr>
      <w:tr w:rsidR="00EF048C" w14:paraId="74C7BC71" w14:textId="77777777" w:rsidTr="00A92475">
        <w:trPr>
          <w:trHeight w:val="956"/>
        </w:trPr>
        <w:tc>
          <w:tcPr>
            <w:tcW w:w="4455" w:type="dxa"/>
          </w:tcPr>
          <w:p w14:paraId="59A06620" w14:textId="603B7EF2" w:rsidR="00EF048C" w:rsidRPr="00D51D12" w:rsidRDefault="00EF048C" w:rsidP="00EF048C">
            <w:pPr>
              <w:pStyle w:val="Normal3"/>
            </w:pPr>
            <w:r w:rsidRPr="00D51D12">
              <w:rPr>
                <w:b/>
                <w:bCs/>
              </w:rPr>
              <w:t xml:space="preserve">Challenge 2: </w:t>
            </w:r>
            <w:r>
              <w:t>Distractions and lack of time/sense that reading is not a social activity</w:t>
            </w:r>
          </w:p>
        </w:tc>
        <w:tc>
          <w:tcPr>
            <w:tcW w:w="4455" w:type="dxa"/>
          </w:tcPr>
          <w:p w14:paraId="797ABD93" w14:textId="77777777" w:rsidR="00EF048C" w:rsidRDefault="00EF048C" w:rsidP="00EF048C">
            <w:pPr>
              <w:pStyle w:val="Normal3"/>
            </w:pPr>
            <w:r>
              <w:t>Stories connect us</w:t>
            </w:r>
          </w:p>
        </w:tc>
      </w:tr>
      <w:tr w:rsidR="00EF048C" w14:paraId="6B30906C" w14:textId="77777777" w:rsidTr="00A92475">
        <w:trPr>
          <w:trHeight w:val="701"/>
        </w:trPr>
        <w:tc>
          <w:tcPr>
            <w:tcW w:w="4455" w:type="dxa"/>
          </w:tcPr>
          <w:p w14:paraId="2D9527A0" w14:textId="77777777" w:rsidR="00EF048C" w:rsidRPr="00D51D12" w:rsidRDefault="00EF048C" w:rsidP="00EF048C">
            <w:pPr>
              <w:pStyle w:val="Normal3"/>
            </w:pPr>
            <w:r w:rsidRPr="00D51D12">
              <w:rPr>
                <w:b/>
                <w:bCs/>
              </w:rPr>
              <w:t xml:space="preserve">Challenge 3: </w:t>
            </w:r>
            <w:r>
              <w:t>Low ‘value’ ascribed to reading for pleasure</w:t>
            </w:r>
          </w:p>
        </w:tc>
        <w:tc>
          <w:tcPr>
            <w:tcW w:w="4455" w:type="dxa"/>
          </w:tcPr>
          <w:p w14:paraId="4E1DE03E" w14:textId="77777777" w:rsidR="00EF048C" w:rsidRDefault="00EF048C" w:rsidP="00EF048C">
            <w:pPr>
              <w:pStyle w:val="Normal3"/>
            </w:pPr>
            <w:r>
              <w:t>Reading connects us to opportunities</w:t>
            </w:r>
          </w:p>
        </w:tc>
      </w:tr>
    </w:tbl>
    <w:p w14:paraId="54651AD4" w14:textId="77777777" w:rsidR="00540CD2" w:rsidRDefault="00540CD2" w:rsidP="00EF048C">
      <w:pPr>
        <w:pStyle w:val="Normal3"/>
      </w:pPr>
    </w:p>
    <w:p w14:paraId="792482DA" w14:textId="13428D65" w:rsidR="007665E0" w:rsidRDefault="00EF048C" w:rsidP="00EF048C">
      <w:pPr>
        <w:pStyle w:val="Normal3"/>
      </w:pPr>
      <w:r>
        <w:t xml:space="preserve">I am excited </w:t>
      </w:r>
      <w:r w:rsidR="003E3DB6">
        <w:t xml:space="preserve">to organise our work </w:t>
      </w:r>
      <w:r w:rsidR="00A07B62">
        <w:t>around</w:t>
      </w:r>
      <w:r w:rsidR="003E3DB6">
        <w:t xml:space="preserve"> these new slogans – as rallying cries to</w:t>
      </w:r>
      <w:r>
        <w:t xml:space="preserve"> </w:t>
      </w:r>
      <w:r w:rsidR="00F5298C">
        <w:t xml:space="preserve">encourage young </w:t>
      </w:r>
      <w:r>
        <w:t xml:space="preserve">people and adults </w:t>
      </w:r>
      <w:r w:rsidR="00F5298C">
        <w:t xml:space="preserve">to read for pleasure </w:t>
      </w:r>
      <w:r>
        <w:t xml:space="preserve">in Birmingham. </w:t>
      </w:r>
      <w:r w:rsidR="00DB40D1">
        <w:t>The messages work because l</w:t>
      </w:r>
      <w:r>
        <w:t>iteracy is the great connector – relevant to our hobbies, social lives and ambitions.</w:t>
      </w:r>
    </w:p>
    <w:p w14:paraId="2F94D8D5" w14:textId="43292270" w:rsidR="00F96DA1" w:rsidRDefault="00F96DA1" w:rsidP="00EF048C">
      <w:pPr>
        <w:pStyle w:val="Normal3"/>
      </w:pPr>
      <w:r>
        <w:t>It is important to reiterate that these messages will never be used in isolation – they are designed to tie into our events, programmes and resources providing supportive routes towards reading for pleasure.</w:t>
      </w:r>
    </w:p>
    <w:p w14:paraId="5D30C9EE" w14:textId="5D6F4BEF" w:rsidR="00EF048C" w:rsidRDefault="00F96DA1" w:rsidP="00EF048C">
      <w:pPr>
        <w:pStyle w:val="Normal3"/>
      </w:pPr>
      <w:r>
        <w:t>The difference is that now</w:t>
      </w:r>
      <w:r w:rsidR="00EF048C">
        <w:t>, if young people ask</w:t>
      </w:r>
      <w:r w:rsidR="003A5751">
        <w:t>:</w:t>
      </w:r>
      <w:r w:rsidR="00EF048C">
        <w:t xml:space="preserve"> ‘</w:t>
      </w:r>
      <w:r w:rsidR="004E5441">
        <w:t xml:space="preserve">but </w:t>
      </w:r>
      <w:r w:rsidR="00EF048C">
        <w:t>why</w:t>
      </w:r>
      <w:r w:rsidR="004E5441">
        <w:t xml:space="preserve"> should I</w:t>
      </w:r>
      <w:r w:rsidR="00EF048C">
        <w:t xml:space="preserve"> read’ – at a Birmingham sports club, school, community centre or foodbank we can respond in one voice</w:t>
      </w:r>
      <w:r w:rsidR="00540CD2">
        <w:t>:</w:t>
      </w:r>
    </w:p>
    <w:p w14:paraId="12547B1C" w14:textId="3130B27A" w:rsidR="00FB4B05" w:rsidRDefault="00540CD2" w:rsidP="007B4037">
      <w:pPr>
        <w:pStyle w:val="Quote3"/>
      </w:pPr>
      <w:r>
        <w:t>…b</w:t>
      </w:r>
      <w:r w:rsidR="00EF048C">
        <w:t>ecause stories connect us!</w:t>
      </w:r>
    </w:p>
    <w:p w14:paraId="37534945" w14:textId="77777777" w:rsidR="00DB40D1" w:rsidRDefault="00DB40D1" w:rsidP="007B4037">
      <w:pPr>
        <w:pStyle w:val="Quote3"/>
      </w:pPr>
    </w:p>
    <w:p w14:paraId="4BD02CFC" w14:textId="068C7CCD" w:rsidR="00397B81" w:rsidRPr="00995125" w:rsidRDefault="00397B81" w:rsidP="00397B81">
      <w:pPr>
        <w:pStyle w:val="Normal2"/>
        <w:jc w:val="right"/>
        <w:rPr>
          <w:sz w:val="26"/>
          <w:szCs w:val="26"/>
        </w:rPr>
      </w:pPr>
      <w:r w:rsidRPr="00995125">
        <w:rPr>
          <w:sz w:val="26"/>
          <w:szCs w:val="26"/>
        </w:rPr>
        <w:t xml:space="preserve">Written by </w:t>
      </w:r>
      <w:r w:rsidR="00DB40D1" w:rsidRPr="00995125">
        <w:rPr>
          <w:sz w:val="26"/>
          <w:szCs w:val="26"/>
        </w:rPr>
        <w:t>Kyle Turakhia</w:t>
      </w:r>
    </w:p>
    <w:p w14:paraId="0943F3CB" w14:textId="77777777" w:rsidR="00397B81" w:rsidRPr="00995125" w:rsidRDefault="00DB40D1" w:rsidP="00397B81">
      <w:pPr>
        <w:pStyle w:val="Normal2"/>
        <w:jc w:val="right"/>
        <w:rPr>
          <w:sz w:val="26"/>
          <w:szCs w:val="26"/>
        </w:rPr>
      </w:pPr>
      <w:r w:rsidRPr="00995125">
        <w:rPr>
          <w:sz w:val="26"/>
          <w:szCs w:val="26"/>
        </w:rPr>
        <w:t xml:space="preserve"> Birmingham Hub Manager </w:t>
      </w:r>
    </w:p>
    <w:p w14:paraId="455655DD" w14:textId="351B9366" w:rsidR="00DB40D1" w:rsidRPr="00995125" w:rsidRDefault="00995125" w:rsidP="00397B81">
      <w:pPr>
        <w:pStyle w:val="Normal2"/>
        <w:jc w:val="right"/>
        <w:rPr>
          <w:sz w:val="26"/>
          <w:szCs w:val="26"/>
        </w:rPr>
      </w:pPr>
      <w:r>
        <w:rPr>
          <w:sz w:val="26"/>
          <w:szCs w:val="26"/>
        </w:rPr>
        <w:t>October</w:t>
      </w:r>
      <w:r w:rsidR="00DB40D1" w:rsidRPr="00995125">
        <w:rPr>
          <w:sz w:val="26"/>
          <w:szCs w:val="26"/>
        </w:rPr>
        <w:t xml:space="preserve"> 2023</w:t>
      </w:r>
    </w:p>
    <w:sectPr w:rsidR="00DB40D1" w:rsidRPr="00995125" w:rsidSect="00757601">
      <w:headerReference w:type="default" r:id="rId14"/>
      <w:footerReference w:type="even" r:id="rId15"/>
      <w:footerReference w:type="default" r:id="rId16"/>
      <w:pgSz w:w="11906" w:h="16838"/>
      <w:pgMar w:top="2608" w:right="1304" w:bottom="1191" w:left="1304" w:header="709" w:footer="709"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6C52" w14:textId="77777777" w:rsidR="00260662" w:rsidRDefault="00260662" w:rsidP="0048317E">
      <w:pPr>
        <w:spacing w:after="0"/>
      </w:pPr>
      <w:r>
        <w:separator/>
      </w:r>
    </w:p>
    <w:p w14:paraId="3B7A48ED" w14:textId="77777777" w:rsidR="00260662" w:rsidRDefault="00260662"/>
  </w:endnote>
  <w:endnote w:type="continuationSeparator" w:id="0">
    <w:p w14:paraId="5A4B2A69" w14:textId="77777777" w:rsidR="00260662" w:rsidRDefault="00260662" w:rsidP="0048317E">
      <w:pPr>
        <w:spacing w:after="0"/>
      </w:pPr>
      <w:r>
        <w:continuationSeparator/>
      </w:r>
    </w:p>
    <w:p w14:paraId="10A6F44F" w14:textId="77777777" w:rsidR="00260662" w:rsidRDefault="00260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lative NLT Book">
    <w:panose1 w:val="020B0503030402040103"/>
    <w:charset w:val="00"/>
    <w:family w:val="swiss"/>
    <w:notTrueType/>
    <w:pitch w:val="variable"/>
    <w:sig w:usb0="000002C7" w:usb1="000000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 w:name="Minion Pro">
    <w:charset w:val="00"/>
    <w:family w:val="roman"/>
    <w:pitch w:val="variable"/>
    <w:sig w:usb0="60000287" w:usb1="00000001" w:usb2="00000000" w:usb3="00000000" w:csb0="0000019F" w:csb1="00000000"/>
  </w:font>
  <w:font w:name="Relative NLT">
    <w:altName w:val="Calibri"/>
    <w:panose1 w:val="00000000000000000000"/>
    <w:charset w:val="00"/>
    <w:family w:val="swiss"/>
    <w:notTrueType/>
    <w:pitch w:val="variable"/>
    <w:sig w:usb0="000002C7" w:usb1="00000000" w:usb2="00000000" w:usb3="00000000" w:csb0="0000001F" w:csb1="00000000"/>
  </w:font>
  <w:font w:name="ApercuMonoPro-Medium">
    <w:altName w:val="Calibri"/>
    <w:panose1 w:val="00000000000000000000"/>
    <w:charset w:val="4D"/>
    <w:family w:val="auto"/>
    <w:notTrueType/>
    <w:pitch w:val="default"/>
    <w:sig w:usb0="00000003" w:usb1="00000000" w:usb2="00000000" w:usb3="00000000" w:csb0="00000001" w:csb1="00000000"/>
  </w:font>
  <w:font w:name="CircularStd-Book">
    <w:altName w:val="Calibri"/>
    <w:charset w:val="4D"/>
    <w:family w:val="swiss"/>
    <w:pitch w:val="variable"/>
    <w:sig w:usb0="8000002F" w:usb1="5000E47B" w:usb2="00000008" w:usb3="00000000" w:csb0="00000001" w:csb1="00000000"/>
  </w:font>
  <w:font w:name="RelativeTrial-Book">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830366"/>
      <w:docPartObj>
        <w:docPartGallery w:val="Page Numbers (Bottom of Page)"/>
        <w:docPartUnique/>
      </w:docPartObj>
    </w:sdtPr>
    <w:sdtEndPr>
      <w:rPr>
        <w:rStyle w:val="PageNumber"/>
      </w:rPr>
    </w:sdtEndPr>
    <w:sdtContent>
      <w:p w14:paraId="7B3BA74F" w14:textId="77777777" w:rsidR="00B9789C" w:rsidRDefault="00B9789C" w:rsidP="009143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8E8E7D" w14:textId="77777777" w:rsidR="00B9789C" w:rsidRDefault="00B9789C" w:rsidP="00B97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73BF" w14:textId="77777777" w:rsidR="00B9789C" w:rsidRPr="00B9789C" w:rsidRDefault="00DD1E1B" w:rsidP="00B9789C">
    <w:pPr>
      <w:pStyle w:val="Footer"/>
      <w:ind w:right="360"/>
    </w:pPr>
    <w:r>
      <w:rPr>
        <w:noProof/>
      </w:rPr>
      <mc:AlternateContent>
        <mc:Choice Requires="wps">
          <w:drawing>
            <wp:anchor distT="0" distB="0" distL="114300" distR="114300" simplePos="0" relativeHeight="251668480" behindDoc="0" locked="0" layoutInCell="1" allowOverlap="1" wp14:anchorId="51983976" wp14:editId="57E1438D">
              <wp:simplePos x="0" y="0"/>
              <wp:positionH relativeFrom="page">
                <wp:posOffset>5515610</wp:posOffset>
              </wp:positionH>
              <wp:positionV relativeFrom="page">
                <wp:posOffset>10253980</wp:posOffset>
              </wp:positionV>
              <wp:extent cx="1828800" cy="277200"/>
              <wp:effectExtent l="0" t="0" r="0" b="2540"/>
              <wp:wrapNone/>
              <wp:docPr id="2045633645" name="Text Box 2"/>
              <wp:cNvGraphicFramePr/>
              <a:graphic xmlns:a="http://schemas.openxmlformats.org/drawingml/2006/main">
                <a:graphicData uri="http://schemas.microsoft.com/office/word/2010/wordprocessingShape">
                  <wps:wsp>
                    <wps:cNvSpPr txBox="1"/>
                    <wps:spPr>
                      <a:xfrm>
                        <a:off x="0" y="0"/>
                        <a:ext cx="1828800" cy="277200"/>
                      </a:xfrm>
                      <a:prstGeom prst="rect">
                        <a:avLst/>
                      </a:prstGeom>
                      <a:solidFill>
                        <a:schemeClr val="lt1"/>
                      </a:solidFill>
                      <a:ln w="6350">
                        <a:noFill/>
                      </a:ln>
                    </wps:spPr>
                    <wps:txbx>
                      <w:txbxContent>
                        <w:sdt>
                          <w:sdtPr>
                            <w:rPr>
                              <w:rStyle w:val="PageNumber"/>
                              <w:sz w:val="16"/>
                            </w:rPr>
                            <w:id w:val="1535692723"/>
                            <w:docPartObj>
                              <w:docPartGallery w:val="Page Numbers (Bottom of Page)"/>
                              <w:docPartUnique/>
                            </w:docPartObj>
                          </w:sdtPr>
                          <w:sdtEndPr>
                            <w:rPr>
                              <w:rStyle w:val="PageNumber"/>
                            </w:rPr>
                          </w:sdtEndPr>
                          <w:sdtContent>
                            <w:p w14:paraId="5F384806" w14:textId="77777777" w:rsidR="00DD1E1B" w:rsidRPr="00B9789C" w:rsidRDefault="00DD1E1B" w:rsidP="00DD1E1B">
                              <w:pPr>
                                <w:pStyle w:val="Footer"/>
                                <w:jc w:val="right"/>
                                <w:rPr>
                                  <w:rStyle w:val="PageNumber"/>
                                  <w:sz w:val="16"/>
                                </w:rPr>
                              </w:pPr>
                              <w:r w:rsidRPr="00B9789C">
                                <w:rPr>
                                  <w:rStyle w:val="PageNumber"/>
                                  <w:sz w:val="16"/>
                                </w:rPr>
                                <w:fldChar w:fldCharType="begin"/>
                              </w:r>
                              <w:r w:rsidRPr="00B9789C">
                                <w:rPr>
                                  <w:rStyle w:val="PageNumber"/>
                                  <w:sz w:val="16"/>
                                </w:rPr>
                                <w:instrText xml:space="preserve"> PAGE </w:instrText>
                              </w:r>
                              <w:r w:rsidRPr="00B9789C">
                                <w:rPr>
                                  <w:rStyle w:val="PageNumber"/>
                                  <w:sz w:val="16"/>
                                </w:rPr>
                                <w:fldChar w:fldCharType="separate"/>
                              </w:r>
                              <w:r w:rsidRPr="00B9789C">
                                <w:rPr>
                                  <w:rStyle w:val="PageNumber"/>
                                  <w:sz w:val="16"/>
                                </w:rPr>
                                <w:t>1</w:t>
                              </w:r>
                              <w:r w:rsidRPr="00B9789C">
                                <w:rPr>
                                  <w:rStyle w:val="PageNumber"/>
                                  <w:sz w:val="16"/>
                                </w:rPr>
                                <w:fldChar w:fldCharType="end"/>
                              </w:r>
                            </w:p>
                          </w:sdtContent>
                        </w:sdt>
                        <w:p w14:paraId="0D300120" w14:textId="77777777" w:rsidR="00DD1E1B" w:rsidRPr="00B9789C" w:rsidRDefault="00DD1E1B" w:rsidP="00DD1E1B">
                          <w:pPr>
                            <w:pStyle w:val="Footer"/>
                            <w:jc w:val="right"/>
                          </w:pPr>
                        </w:p>
                      </w:txbxContent>
                    </wps:txbx>
                    <wps:bodyPr rot="0" spcFirstLastPara="0" vertOverflow="overflow" horzOverflow="overflow" vert="horz" wrap="square" lIns="90000" tIns="46800" rIns="90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83976" id="_x0000_t202" coordsize="21600,21600" o:spt="202" path="m,l,21600r21600,l21600,xe">
              <v:stroke joinstyle="miter"/>
              <v:path gradientshapeok="t" o:connecttype="rect"/>
            </v:shapetype>
            <v:shape id="Text Box 2" o:spid="_x0000_s1026" type="#_x0000_t202" style="position:absolute;margin-left:434.3pt;margin-top:807.4pt;width:2in;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a9KwIAAFYEAAAOAAAAZHJzL2Uyb0RvYy54bWysVE2P2yAQvVfqf0DcGztpm81acVZpVqkq&#10;rXZXylZ7JhjHljBDBxI7/fUdsPPRbU9VcyDADI+Z9x6e33WNZgeFrgaT8/Eo5UwZCUVtdjn//rL+&#10;MOPMeWEKocGonB+V43eL9+/mrc3UBCrQhUJGIMZlrc155b3NksTJSjXCjcAqQ8ESsBGelrhLChQt&#10;oTc6maTpNGkBC4sglXO0e98H+SLil6WS/qksnfJM55xq83HEOG7DmCzmItuhsFUthzLEP1TRiNrQ&#10;pWeoe+EF22P9B1RTSwQHpR9JaBIoy1qq2AN1M07fdLOphFWxFyLH2TNN7v/BysfDxj4j890X6EjA&#10;QEhrXeZoM/TTldiEf6qUUZwoPJ5pU51nMhyaTWazlEKSYpObG9IlwCSX0xad/6qgYWGScyRZIlvi&#10;8OB8n3pKCZc50HWxrrWOi2AFtdLIDoJE1D7WSOC/ZWnD2pxPP35OI7CBcLxH1oZqufQUZr7bdkOj&#10;WyiO1D9Cbw1n5bqmIh+E888CyQvUF/nbP9FQaqBLYJhxVgH+/Nt+yCeJKMpZS97KufuxF6g4098M&#10;iXeb0o/MGBefppE7vI5sryNm36yAOh/TS7IyTukwen2algjNKz2DZbiVQsJIujvn0uNpsfK95+kh&#10;SbVcxjQyoBX+wWysDOCB6yDCS/cq0A5KedL4EU4+FNkbwfrccNLAcu+hrKOageKe14F5Mm/0w/DQ&#10;wuu4Xsesy+dg8QsAAP//AwBQSwMEFAAGAAgAAAAhAC1DwSHfAAAADgEAAA8AAABkcnMvZG93bnJl&#10;di54bWxMj8FOwzAQRO9I/IO1SNyoE0QsK8Spqko90Qull97c2CRR43Vku03o17M5wXFnnmZnqvXs&#10;BnazIfYeFeSrDJjFxpseWwXHr92LBBaTRqMHj1bBj42wrh8fKl0aP+GnvR1SyygEY6kVdCmNJeex&#10;6azTceVHi+R9++B0ojO03AQ9Ubgb+GuWCe50j/Sh06Pddra5HK5Owcck9vJ4v5/2bjsJOYQmmJ1U&#10;6vlp3rwDS3ZOfzAs9ak61NTp7K9oIhsUSCEFoWSI/I1GLEheCNLOi1bIAnhd8f8z6l8AAAD//wMA&#10;UEsBAi0AFAAGAAgAAAAhALaDOJL+AAAA4QEAABMAAAAAAAAAAAAAAAAAAAAAAFtDb250ZW50X1R5&#10;cGVzXS54bWxQSwECLQAUAAYACAAAACEAOP0h/9YAAACUAQAACwAAAAAAAAAAAAAAAAAvAQAAX3Jl&#10;bHMvLnJlbHNQSwECLQAUAAYACAAAACEAJR9WvSsCAABWBAAADgAAAAAAAAAAAAAAAAAuAgAAZHJz&#10;L2Uyb0RvYy54bWxQSwECLQAUAAYACAAAACEALUPBId8AAAAOAQAADwAAAAAAAAAAAAAAAACFBAAA&#10;ZHJzL2Rvd25yZXYueG1sUEsFBgAAAAAEAAQA8wAAAJEFAAAAAA==&#10;" fillcolor="white [3201]" stroked="f" strokeweight=".5pt">
              <v:textbox inset="2.5mm,1.3mm,2.5mm,1.3mm">
                <w:txbxContent>
                  <w:sdt>
                    <w:sdtPr>
                      <w:rPr>
                        <w:rStyle w:val="PageNumber"/>
                        <w:sz w:val="16"/>
                      </w:rPr>
                      <w:id w:val="1535692723"/>
                      <w:docPartObj>
                        <w:docPartGallery w:val="Page Numbers (Bottom of Page)"/>
                        <w:docPartUnique/>
                      </w:docPartObj>
                    </w:sdtPr>
                    <w:sdtEndPr>
                      <w:rPr>
                        <w:rStyle w:val="PageNumber"/>
                      </w:rPr>
                    </w:sdtEndPr>
                    <w:sdtContent>
                      <w:p w14:paraId="5F384806" w14:textId="77777777" w:rsidR="00DD1E1B" w:rsidRPr="00B9789C" w:rsidRDefault="00DD1E1B" w:rsidP="00DD1E1B">
                        <w:pPr>
                          <w:pStyle w:val="Footer"/>
                          <w:jc w:val="right"/>
                          <w:rPr>
                            <w:rStyle w:val="PageNumber"/>
                            <w:sz w:val="16"/>
                          </w:rPr>
                        </w:pPr>
                        <w:r w:rsidRPr="00B9789C">
                          <w:rPr>
                            <w:rStyle w:val="PageNumber"/>
                            <w:sz w:val="16"/>
                          </w:rPr>
                          <w:fldChar w:fldCharType="begin"/>
                        </w:r>
                        <w:r w:rsidRPr="00B9789C">
                          <w:rPr>
                            <w:rStyle w:val="PageNumber"/>
                            <w:sz w:val="16"/>
                          </w:rPr>
                          <w:instrText xml:space="preserve"> PAGE </w:instrText>
                        </w:r>
                        <w:r w:rsidRPr="00B9789C">
                          <w:rPr>
                            <w:rStyle w:val="PageNumber"/>
                            <w:sz w:val="16"/>
                          </w:rPr>
                          <w:fldChar w:fldCharType="separate"/>
                        </w:r>
                        <w:r w:rsidRPr="00B9789C">
                          <w:rPr>
                            <w:rStyle w:val="PageNumber"/>
                            <w:sz w:val="16"/>
                          </w:rPr>
                          <w:t>1</w:t>
                        </w:r>
                        <w:r w:rsidRPr="00B9789C">
                          <w:rPr>
                            <w:rStyle w:val="PageNumber"/>
                            <w:sz w:val="16"/>
                          </w:rPr>
                          <w:fldChar w:fldCharType="end"/>
                        </w:r>
                      </w:p>
                    </w:sdtContent>
                  </w:sdt>
                  <w:p w14:paraId="0D300120" w14:textId="77777777" w:rsidR="00DD1E1B" w:rsidRPr="00B9789C" w:rsidRDefault="00DD1E1B" w:rsidP="00DD1E1B">
                    <w:pPr>
                      <w:pStyle w:val="Footer"/>
                      <w:jc w:val="right"/>
                    </w:pPr>
                  </w:p>
                </w:txbxContent>
              </v:textbox>
              <w10:wrap anchorx="page" anchory="page"/>
            </v:shape>
          </w:pict>
        </mc:Fallback>
      </mc:AlternateContent>
    </w:r>
    <w:r w:rsidR="00B9789C">
      <w:rPr>
        <w:noProof/>
      </w:rPr>
      <mc:AlternateContent>
        <mc:Choice Requires="wps">
          <w:drawing>
            <wp:anchor distT="0" distB="0" distL="114300" distR="114300" simplePos="0" relativeHeight="251654144" behindDoc="0" locked="0" layoutInCell="1" allowOverlap="1" wp14:anchorId="77E95056" wp14:editId="4CBBE475">
              <wp:simplePos x="0" y="0"/>
              <wp:positionH relativeFrom="page">
                <wp:posOffset>215900</wp:posOffset>
              </wp:positionH>
              <wp:positionV relativeFrom="page">
                <wp:posOffset>10261600</wp:posOffset>
              </wp:positionV>
              <wp:extent cx="1828800" cy="273600"/>
              <wp:effectExtent l="0" t="0" r="0" b="6350"/>
              <wp:wrapNone/>
              <wp:docPr id="1954531924" name="Text Box 2"/>
              <wp:cNvGraphicFramePr/>
              <a:graphic xmlns:a="http://schemas.openxmlformats.org/drawingml/2006/main">
                <a:graphicData uri="http://schemas.microsoft.com/office/word/2010/wordprocessingShape">
                  <wps:wsp>
                    <wps:cNvSpPr txBox="1"/>
                    <wps:spPr>
                      <a:xfrm>
                        <a:off x="0" y="0"/>
                        <a:ext cx="1828800" cy="273600"/>
                      </a:xfrm>
                      <a:prstGeom prst="rect">
                        <a:avLst/>
                      </a:prstGeom>
                      <a:solidFill>
                        <a:schemeClr val="lt1"/>
                      </a:solidFill>
                      <a:ln w="6350">
                        <a:noFill/>
                      </a:ln>
                    </wps:spPr>
                    <wps:txbx>
                      <w:txbxContent>
                        <w:p w14:paraId="119CFB2D" w14:textId="77777777" w:rsidR="00B9789C" w:rsidRDefault="00B9789C" w:rsidP="00B9789C">
                          <w:pPr>
                            <w:pStyle w:val="Footer"/>
                          </w:pPr>
                          <w:r w:rsidRPr="00B9789C">
                            <w:t>© National Literacy Trust 2023</w:t>
                          </w:r>
                        </w:p>
                        <w:p w14:paraId="4E5C9FA0" w14:textId="77777777" w:rsidR="00B9789C" w:rsidRDefault="00B978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5056" id="_x0000_s1027" type="#_x0000_t202" style="position:absolute;margin-left:17pt;margin-top:808pt;width:2in;height:2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mOLwIAAF0EAAAOAAAAZHJzL2Uyb0RvYy54bWysVE1v2zAMvQ/YfxB0X+ykaZoZcYosRYYB&#10;RVsgHXpWZCkWIIuapMTOfv0oOV/rdhp2kUmReiL5njy77xpN9sJ5Baakw0FOiTAcKmW2Jf3+uvo0&#10;pcQHZiqmwYiSHoSn9/OPH2atLcQIatCVcARBjC9aW9I6BFtkmee1aJgfgBUGgxJcwwK6bptVjrWI&#10;3uhslOeTrAVXWQdceI+7D32QzhO+lIKHZym9CESXFGsLaXVp3cQ1m89YsXXM1oofy2D/UEXDlMFL&#10;z1APLDCyc+oPqEZxBx5kGHBoMpBScZF6wG6G+btu1jWzIvWCw/H2PCb//2D5035tXxwJ3RfokMA4&#10;kNb6wuNm7KeTrolfrJRgHEd4OI9NdIHweGg6mk5zDHGMje5uJmgjTHY5bZ0PXwU0JBoldUhLmhbb&#10;P/rQp55S4mUetKpWSuvkRCmIpXZkz5BEHVKNCP5bljakLenk5jZPwAbi8R5ZG6zl0lO0QrfpiKqu&#10;+t1AdcAxOOgV4i1fKaz1kfnwwhxKAttDmYdnXKQGvAuOFiU1uJ9/24/5yBRGKWlRYiX1P3bMCUr0&#10;N4Mcfh6Ox1GTyRnf3o3QcdeRzXXE7Jol4ACG+KAsT2bMD/pkSgfNG76GRbwVQ8xwvLukPLiTswy9&#10;9PE9cbFYpDTUoWXh0awtj+Bx5JGL1+6NOXskLCDVT3CSIyve8dbnxpMGFrsAUiVS46T7uR4JQA0n&#10;WRzfW3wk137KuvwV5r8AAAD//wMAUEsDBBQABgAIAAAAIQBl1JTg3QAAAAwBAAAPAAAAZHJzL2Rv&#10;d25yZXYueG1sTE9BTsMwELwj8QdrkbhU1EkKEYQ4VanEA5r2AU5s7JB4HcVOE37P9gS32ZnR7Ey5&#10;X93ArnoKnUcB6TYBprH1qkMj4HL+fHoFFqJEJQePWsCPDrCv7u9KWSi/4Elf62gYhWAopAAb41hw&#10;HlqrnQxbP2ok7ctPTkY6J8PVJBcKdwPPkiTnTnZIH6wc9dHqtq9nJ6A+NYeNqefv88Z+4HG59Glq&#10;eiEeH9bDO7Co1/hnhlt9qg4VdWr8jCqwQcDumaZE4vM0J0SOXZYRaG7Uy1sKvCr5/xHVLwAAAP//&#10;AwBQSwECLQAUAAYACAAAACEAtoM4kv4AAADhAQAAEwAAAAAAAAAAAAAAAAAAAAAAW0NvbnRlbnRf&#10;VHlwZXNdLnhtbFBLAQItABQABgAIAAAAIQA4/SH/1gAAAJQBAAALAAAAAAAAAAAAAAAAAC8BAABf&#10;cmVscy8ucmVsc1BLAQItABQABgAIAAAAIQAWJxmOLwIAAF0EAAAOAAAAAAAAAAAAAAAAAC4CAABk&#10;cnMvZTJvRG9jLnhtbFBLAQItABQABgAIAAAAIQBl1JTg3QAAAAwBAAAPAAAAAAAAAAAAAAAAAIkE&#10;AABkcnMvZG93bnJldi54bWxQSwUGAAAAAAQABADzAAAAkwUAAAAA&#10;" fillcolor="white [3201]" stroked="f" strokeweight=".5pt">
              <v:textbox>
                <w:txbxContent>
                  <w:p w14:paraId="119CFB2D" w14:textId="77777777" w:rsidR="00B9789C" w:rsidRDefault="00B9789C" w:rsidP="00B9789C">
                    <w:pPr>
                      <w:pStyle w:val="Footer"/>
                    </w:pPr>
                    <w:r w:rsidRPr="00B9789C">
                      <w:t>© National Literacy Trust 2023</w:t>
                    </w:r>
                  </w:p>
                  <w:p w14:paraId="4E5C9FA0" w14:textId="77777777" w:rsidR="00B9789C" w:rsidRDefault="00B9789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A8D4" w14:textId="77777777" w:rsidR="00260662" w:rsidRDefault="00260662" w:rsidP="0048317E">
      <w:pPr>
        <w:spacing w:after="0"/>
      </w:pPr>
      <w:r>
        <w:separator/>
      </w:r>
    </w:p>
    <w:p w14:paraId="1FFAB757" w14:textId="77777777" w:rsidR="00260662" w:rsidRDefault="00260662"/>
  </w:footnote>
  <w:footnote w:type="continuationSeparator" w:id="0">
    <w:p w14:paraId="07BC1DA5" w14:textId="77777777" w:rsidR="00260662" w:rsidRDefault="00260662" w:rsidP="0048317E">
      <w:pPr>
        <w:spacing w:after="0"/>
      </w:pPr>
      <w:r>
        <w:continuationSeparator/>
      </w:r>
    </w:p>
    <w:p w14:paraId="56C9EC87" w14:textId="77777777" w:rsidR="00260662" w:rsidRDefault="00260662"/>
  </w:footnote>
  <w:footnote w:id="1">
    <w:p w14:paraId="5A4D2F3E" w14:textId="0D5D9B78" w:rsidR="00EF048C" w:rsidRPr="008D3960" w:rsidRDefault="00EF048C" w:rsidP="00EF048C">
      <w:pPr>
        <w:pStyle w:val="FootnoteText"/>
        <w:rPr>
          <w:color w:val="FF0000"/>
        </w:rPr>
      </w:pPr>
      <w:r w:rsidRPr="00EF048C">
        <w:rPr>
          <w:rStyle w:val="FootnoteReference"/>
        </w:rPr>
        <w:footnoteRef/>
      </w:r>
      <w:r w:rsidRPr="00EF048C">
        <w:t xml:space="preserve"> https://literacytrust.org.uk/policy-and-campaigns/all-party-parliamentary-group-literacy/literacy-score-mapping-literacy-need-across-england/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B1E" w14:textId="454240BA" w:rsidR="002D59F5" w:rsidRDefault="00EF048C" w:rsidP="00DD1E1B">
    <w:pPr>
      <w:pStyle w:val="Header"/>
      <w:tabs>
        <w:tab w:val="clear" w:pos="9026"/>
      </w:tabs>
    </w:pPr>
    <w:r>
      <w:rPr>
        <w:noProof/>
      </w:rPr>
      <w:drawing>
        <wp:anchor distT="0" distB="0" distL="114300" distR="114300" simplePos="0" relativeHeight="251670528" behindDoc="1" locked="0" layoutInCell="1" allowOverlap="1" wp14:anchorId="19B9F956" wp14:editId="576A22F9">
          <wp:simplePos x="0" y="0"/>
          <wp:positionH relativeFrom="margin">
            <wp:posOffset>-427991</wp:posOffset>
          </wp:positionH>
          <wp:positionV relativeFrom="paragraph">
            <wp:posOffset>-291391</wp:posOffset>
          </wp:positionV>
          <wp:extent cx="1228725" cy="1242621"/>
          <wp:effectExtent l="0" t="0" r="0" b="0"/>
          <wp:wrapNone/>
          <wp:docPr id="485789555"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789555" name="Picture 2"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392" cy="1246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B6833E"/>
    <w:lvl w:ilvl="0">
      <w:start w:val="1"/>
      <w:numFmt w:val="bullet"/>
      <w:pStyle w:val="ListBullet2"/>
      <w:lvlText w:val="–"/>
      <w:lvlJc w:val="left"/>
      <w:pPr>
        <w:tabs>
          <w:tab w:val="num" w:pos="643"/>
        </w:tabs>
        <w:ind w:left="643" w:hanging="360"/>
      </w:pPr>
      <w:rPr>
        <w:rFonts w:ascii="Times New Roman" w:hAnsi="Times New Roman" w:cs="Times New Roman" w:hint="default"/>
        <w:color w:val="auto"/>
      </w:rPr>
    </w:lvl>
  </w:abstractNum>
  <w:abstractNum w:abstractNumId="1" w15:restartNumberingAfterBreak="0">
    <w:nsid w:val="FFFFFF89"/>
    <w:multiLevelType w:val="singleLevel"/>
    <w:tmpl w:val="D8A6F9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522B1F"/>
    <w:multiLevelType w:val="hybridMultilevel"/>
    <w:tmpl w:val="0974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56AD4"/>
    <w:multiLevelType w:val="hybridMultilevel"/>
    <w:tmpl w:val="1C1C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B36FE"/>
    <w:multiLevelType w:val="hybridMultilevel"/>
    <w:tmpl w:val="B958F6EA"/>
    <w:lvl w:ilvl="0" w:tplc="71D44BD2">
      <w:start w:val="1"/>
      <w:numFmt w:val="decimal"/>
      <w:lvlText w:val="%1."/>
      <w:lvlJc w:val="left"/>
      <w:pPr>
        <w:ind w:left="1248" w:hanging="52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A57736"/>
    <w:multiLevelType w:val="hybridMultilevel"/>
    <w:tmpl w:val="260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A101B"/>
    <w:multiLevelType w:val="hybridMultilevel"/>
    <w:tmpl w:val="2474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6D681F"/>
    <w:multiLevelType w:val="hybridMultilevel"/>
    <w:tmpl w:val="73E8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E4BEB"/>
    <w:multiLevelType w:val="hybridMultilevel"/>
    <w:tmpl w:val="1B22428A"/>
    <w:lvl w:ilvl="0" w:tplc="71D44BD2">
      <w:start w:val="1"/>
      <w:numFmt w:val="decimal"/>
      <w:lvlText w:val="%1."/>
      <w:lvlJc w:val="left"/>
      <w:pPr>
        <w:ind w:left="888" w:hanging="5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E4707"/>
    <w:multiLevelType w:val="hybridMultilevel"/>
    <w:tmpl w:val="910AA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E1275"/>
    <w:multiLevelType w:val="hybridMultilevel"/>
    <w:tmpl w:val="AE7E8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75B86"/>
    <w:multiLevelType w:val="hybridMultilevel"/>
    <w:tmpl w:val="E638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6315A"/>
    <w:multiLevelType w:val="hybridMultilevel"/>
    <w:tmpl w:val="2768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2008A"/>
    <w:multiLevelType w:val="hybridMultilevel"/>
    <w:tmpl w:val="D0C4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249986">
    <w:abstractNumId w:val="1"/>
  </w:num>
  <w:num w:numId="2" w16cid:durableId="314575286">
    <w:abstractNumId w:val="0"/>
  </w:num>
  <w:num w:numId="3" w16cid:durableId="28190729">
    <w:abstractNumId w:val="13"/>
  </w:num>
  <w:num w:numId="4" w16cid:durableId="330179546">
    <w:abstractNumId w:val="10"/>
  </w:num>
  <w:num w:numId="5" w16cid:durableId="416710112">
    <w:abstractNumId w:val="2"/>
  </w:num>
  <w:num w:numId="6" w16cid:durableId="77407854">
    <w:abstractNumId w:val="11"/>
  </w:num>
  <w:num w:numId="7" w16cid:durableId="1813986721">
    <w:abstractNumId w:val="12"/>
  </w:num>
  <w:num w:numId="8" w16cid:durableId="1899897078">
    <w:abstractNumId w:val="3"/>
  </w:num>
  <w:num w:numId="9" w16cid:durableId="416630976">
    <w:abstractNumId w:val="5"/>
  </w:num>
  <w:num w:numId="10" w16cid:durableId="1486244683">
    <w:abstractNumId w:val="6"/>
  </w:num>
  <w:num w:numId="11" w16cid:durableId="1112283842">
    <w:abstractNumId w:val="8"/>
  </w:num>
  <w:num w:numId="12" w16cid:durableId="213464638">
    <w:abstractNumId w:val="4"/>
  </w:num>
  <w:num w:numId="13" w16cid:durableId="996495049">
    <w:abstractNumId w:val="9"/>
  </w:num>
  <w:num w:numId="14" w16cid:durableId="8454395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59"/>
    <w:rsid w:val="00000947"/>
    <w:rsid w:val="00010859"/>
    <w:rsid w:val="000310BF"/>
    <w:rsid w:val="0003372D"/>
    <w:rsid w:val="0004172D"/>
    <w:rsid w:val="00043709"/>
    <w:rsid w:val="000955D9"/>
    <w:rsid w:val="000976D5"/>
    <w:rsid w:val="000A3FF7"/>
    <w:rsid w:val="000C6B87"/>
    <w:rsid w:val="000E43D0"/>
    <w:rsid w:val="0012056C"/>
    <w:rsid w:val="001246BF"/>
    <w:rsid w:val="00142C7D"/>
    <w:rsid w:val="00153A6B"/>
    <w:rsid w:val="001814C2"/>
    <w:rsid w:val="001B59C3"/>
    <w:rsid w:val="001B7E0A"/>
    <w:rsid w:val="00200A2B"/>
    <w:rsid w:val="002079C8"/>
    <w:rsid w:val="00230A2B"/>
    <w:rsid w:val="00231268"/>
    <w:rsid w:val="002460FE"/>
    <w:rsid w:val="00260662"/>
    <w:rsid w:val="00286337"/>
    <w:rsid w:val="002A17F7"/>
    <w:rsid w:val="002C2E79"/>
    <w:rsid w:val="002D59F5"/>
    <w:rsid w:val="002E3D06"/>
    <w:rsid w:val="002F170E"/>
    <w:rsid w:val="003040C0"/>
    <w:rsid w:val="00322572"/>
    <w:rsid w:val="00337CAC"/>
    <w:rsid w:val="00352A86"/>
    <w:rsid w:val="00366DE8"/>
    <w:rsid w:val="0037629D"/>
    <w:rsid w:val="00381A8B"/>
    <w:rsid w:val="00397B81"/>
    <w:rsid w:val="003A4FBD"/>
    <w:rsid w:val="003A5751"/>
    <w:rsid w:val="003D4679"/>
    <w:rsid w:val="003E335D"/>
    <w:rsid w:val="003E3DB6"/>
    <w:rsid w:val="003F6B18"/>
    <w:rsid w:val="00404990"/>
    <w:rsid w:val="00413DA6"/>
    <w:rsid w:val="00421FF3"/>
    <w:rsid w:val="004331EF"/>
    <w:rsid w:val="004407C8"/>
    <w:rsid w:val="00443672"/>
    <w:rsid w:val="004449D1"/>
    <w:rsid w:val="004520D9"/>
    <w:rsid w:val="00452F91"/>
    <w:rsid w:val="0048317E"/>
    <w:rsid w:val="00485D10"/>
    <w:rsid w:val="00486402"/>
    <w:rsid w:val="004934B0"/>
    <w:rsid w:val="00494123"/>
    <w:rsid w:val="004A3F86"/>
    <w:rsid w:val="004B17E1"/>
    <w:rsid w:val="004C4736"/>
    <w:rsid w:val="004D39E7"/>
    <w:rsid w:val="004E527D"/>
    <w:rsid w:val="004E5441"/>
    <w:rsid w:val="00540CD2"/>
    <w:rsid w:val="00542E7E"/>
    <w:rsid w:val="00565C99"/>
    <w:rsid w:val="005E0110"/>
    <w:rsid w:val="00613293"/>
    <w:rsid w:val="00640AF4"/>
    <w:rsid w:val="00661977"/>
    <w:rsid w:val="00661D2D"/>
    <w:rsid w:val="006643FC"/>
    <w:rsid w:val="00682047"/>
    <w:rsid w:val="006C123E"/>
    <w:rsid w:val="006D67B6"/>
    <w:rsid w:val="006E3A88"/>
    <w:rsid w:val="006F1D59"/>
    <w:rsid w:val="0071356A"/>
    <w:rsid w:val="0072193F"/>
    <w:rsid w:val="007219F3"/>
    <w:rsid w:val="00731B87"/>
    <w:rsid w:val="00741A36"/>
    <w:rsid w:val="007457EC"/>
    <w:rsid w:val="00752197"/>
    <w:rsid w:val="00757601"/>
    <w:rsid w:val="00765629"/>
    <w:rsid w:val="00765F69"/>
    <w:rsid w:val="007665E0"/>
    <w:rsid w:val="007A7441"/>
    <w:rsid w:val="007B366C"/>
    <w:rsid w:val="007B4037"/>
    <w:rsid w:val="007D4E1E"/>
    <w:rsid w:val="00803D6D"/>
    <w:rsid w:val="0083527F"/>
    <w:rsid w:val="008628F2"/>
    <w:rsid w:val="00894D72"/>
    <w:rsid w:val="008A4757"/>
    <w:rsid w:val="008D219B"/>
    <w:rsid w:val="008D74F3"/>
    <w:rsid w:val="00977AB6"/>
    <w:rsid w:val="009822E0"/>
    <w:rsid w:val="00982FD1"/>
    <w:rsid w:val="0099069B"/>
    <w:rsid w:val="00995125"/>
    <w:rsid w:val="009A538E"/>
    <w:rsid w:val="00A06E6C"/>
    <w:rsid w:val="00A07B62"/>
    <w:rsid w:val="00A10C18"/>
    <w:rsid w:val="00A15670"/>
    <w:rsid w:val="00A3712D"/>
    <w:rsid w:val="00A60D55"/>
    <w:rsid w:val="00A8539C"/>
    <w:rsid w:val="00A92475"/>
    <w:rsid w:val="00AB0BD7"/>
    <w:rsid w:val="00AB4B8B"/>
    <w:rsid w:val="00AB5A45"/>
    <w:rsid w:val="00AD2848"/>
    <w:rsid w:val="00AD2FCA"/>
    <w:rsid w:val="00AF3514"/>
    <w:rsid w:val="00B35AE4"/>
    <w:rsid w:val="00B35C3E"/>
    <w:rsid w:val="00B4727B"/>
    <w:rsid w:val="00B715E8"/>
    <w:rsid w:val="00B91ECF"/>
    <w:rsid w:val="00B954B9"/>
    <w:rsid w:val="00B9789C"/>
    <w:rsid w:val="00BA1BD7"/>
    <w:rsid w:val="00BA5E13"/>
    <w:rsid w:val="00BB1B03"/>
    <w:rsid w:val="00BB41A4"/>
    <w:rsid w:val="00BE1920"/>
    <w:rsid w:val="00BE47A9"/>
    <w:rsid w:val="00BE7868"/>
    <w:rsid w:val="00C00D32"/>
    <w:rsid w:val="00C06D62"/>
    <w:rsid w:val="00C17553"/>
    <w:rsid w:val="00C252FD"/>
    <w:rsid w:val="00C77453"/>
    <w:rsid w:val="00D54DEB"/>
    <w:rsid w:val="00D746E7"/>
    <w:rsid w:val="00DB07CB"/>
    <w:rsid w:val="00DB40D1"/>
    <w:rsid w:val="00DC357B"/>
    <w:rsid w:val="00DD1E1B"/>
    <w:rsid w:val="00DF3143"/>
    <w:rsid w:val="00E34C68"/>
    <w:rsid w:val="00E51189"/>
    <w:rsid w:val="00E739AB"/>
    <w:rsid w:val="00E91DE3"/>
    <w:rsid w:val="00EA06C0"/>
    <w:rsid w:val="00EA3687"/>
    <w:rsid w:val="00EB0D1B"/>
    <w:rsid w:val="00ED2E20"/>
    <w:rsid w:val="00EF048C"/>
    <w:rsid w:val="00F26D6C"/>
    <w:rsid w:val="00F33CA0"/>
    <w:rsid w:val="00F35381"/>
    <w:rsid w:val="00F3602C"/>
    <w:rsid w:val="00F5298C"/>
    <w:rsid w:val="00F60036"/>
    <w:rsid w:val="00F96DA1"/>
    <w:rsid w:val="00FA424D"/>
    <w:rsid w:val="00FB4B05"/>
    <w:rsid w:val="00FB7F49"/>
    <w:rsid w:val="00FC1F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0A0E"/>
  <w15:chartTrackingRefBased/>
  <w15:docId w15:val="{5575C1EE-F9BA-4760-A172-D9EB32A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123"/>
    <w:pPr>
      <w:tabs>
        <w:tab w:val="left" w:pos="283"/>
        <w:tab w:val="left" w:pos="680"/>
        <w:tab w:val="left" w:pos="964"/>
      </w:tabs>
      <w:suppressAutoHyphens/>
      <w:autoSpaceDE w:val="0"/>
      <w:autoSpaceDN w:val="0"/>
      <w:adjustRightInd w:val="0"/>
      <w:spacing w:after="240"/>
      <w:textAlignment w:val="center"/>
    </w:pPr>
    <w:rPr>
      <w:rFonts w:cstheme="minorHAnsi"/>
      <w:color w:val="000000"/>
      <w:kern w:val="0"/>
      <w:sz w:val="32"/>
      <w:szCs w:val="32"/>
    </w:rPr>
  </w:style>
  <w:style w:type="paragraph" w:styleId="Heading1">
    <w:name w:val="heading 1"/>
    <w:basedOn w:val="Normal"/>
    <w:next w:val="Normal"/>
    <w:link w:val="Heading1Char"/>
    <w:uiPriority w:val="9"/>
    <w:qFormat/>
    <w:rsid w:val="00FB4B05"/>
    <w:pPr>
      <w:tabs>
        <w:tab w:val="clear" w:pos="283"/>
        <w:tab w:val="clear" w:pos="680"/>
        <w:tab w:val="clear" w:pos="964"/>
      </w:tabs>
      <w:outlineLvl w:val="0"/>
    </w:pPr>
    <w:rPr>
      <w:rFonts w:asciiTheme="majorHAnsi" w:hAnsiTheme="majorHAnsi"/>
      <w:b/>
      <w:bCs/>
      <w:sz w:val="60"/>
      <w:szCs w:val="60"/>
    </w:rPr>
  </w:style>
  <w:style w:type="paragraph" w:styleId="Heading2">
    <w:name w:val="heading 2"/>
    <w:basedOn w:val="Normal"/>
    <w:next w:val="Normal"/>
    <w:link w:val="Heading2Char"/>
    <w:uiPriority w:val="9"/>
    <w:unhideWhenUsed/>
    <w:qFormat/>
    <w:rsid w:val="00FB4B05"/>
    <w:pPr>
      <w:tabs>
        <w:tab w:val="clear" w:pos="283"/>
        <w:tab w:val="clear" w:pos="680"/>
        <w:tab w:val="clear" w:pos="964"/>
        <w:tab w:val="left" w:pos="6757"/>
      </w:tabs>
      <w:outlineLvl w:val="1"/>
    </w:pPr>
    <w:rPr>
      <w:rFonts w:asciiTheme="majorHAnsi" w:hAnsiTheme="majorHAnsi"/>
      <w:b/>
      <w:bCs/>
      <w:sz w:val="48"/>
      <w:szCs w:val="48"/>
    </w:rPr>
  </w:style>
  <w:style w:type="paragraph" w:styleId="Heading3">
    <w:name w:val="heading 3"/>
    <w:basedOn w:val="Normal"/>
    <w:next w:val="Normal"/>
    <w:link w:val="Heading3Char"/>
    <w:uiPriority w:val="9"/>
    <w:unhideWhenUsed/>
    <w:qFormat/>
    <w:rsid w:val="00FB4B05"/>
    <w:pPr>
      <w:outlineLvl w:val="2"/>
    </w:pPr>
    <w:rPr>
      <w:rFonts w:asciiTheme="majorHAnsi" w:hAnsiTheme="majorHAnsi"/>
      <w:b/>
      <w:bCs/>
      <w:sz w:val="36"/>
      <w:szCs w:val="36"/>
    </w:rPr>
  </w:style>
  <w:style w:type="paragraph" w:styleId="Heading4">
    <w:name w:val="heading 4"/>
    <w:basedOn w:val="Normal"/>
    <w:next w:val="Normal"/>
    <w:link w:val="Heading4Char"/>
    <w:uiPriority w:val="9"/>
    <w:unhideWhenUsed/>
    <w:qFormat/>
    <w:rsid w:val="001B7E0A"/>
    <w:pPr>
      <w:tabs>
        <w:tab w:val="clear" w:pos="283"/>
        <w:tab w:val="clear" w:pos="680"/>
        <w:tab w:val="clear" w:pos="964"/>
      </w:tabs>
      <w:spacing w:after="0"/>
      <w:outlineLvl w:val="3"/>
    </w:pPr>
    <w:rPr>
      <w:rFonts w:asciiTheme="majorHAnsi" w:hAnsiTheme="majorHAnsi"/>
      <w:b/>
      <w:bCs/>
      <w:color w:val="4D60FF" w:themeColor="accent6"/>
    </w:rPr>
  </w:style>
  <w:style w:type="paragraph" w:styleId="Heading5">
    <w:name w:val="heading 5"/>
    <w:basedOn w:val="Heading4"/>
    <w:next w:val="Normal"/>
    <w:link w:val="Heading5Char"/>
    <w:uiPriority w:val="9"/>
    <w:unhideWhenUsed/>
    <w:qFormat/>
    <w:rsid w:val="00FB4B05"/>
    <w:pPr>
      <w:outlineLvl w:val="4"/>
    </w:pPr>
    <w:rPr>
      <w:sz w:val="28"/>
      <w:szCs w:val="28"/>
    </w:rPr>
  </w:style>
  <w:style w:type="paragraph" w:styleId="Heading6">
    <w:name w:val="heading 6"/>
    <w:basedOn w:val="Heading5"/>
    <w:next w:val="Normal"/>
    <w:link w:val="Heading6Char"/>
    <w:uiPriority w:val="9"/>
    <w:unhideWhenUsed/>
    <w:qFormat/>
    <w:rsid w:val="001B7E0A"/>
    <w:pP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F26D6C"/>
    <w:rPr>
      <w:sz w:val="28"/>
    </w:rPr>
  </w:style>
  <w:style w:type="table" w:styleId="GridTable4-Accent1">
    <w:name w:val="Grid Table 4 Accent 1"/>
    <w:basedOn w:val="TableNormal"/>
    <w:uiPriority w:val="49"/>
    <w:rsid w:val="00DC357B"/>
    <w:rPr>
      <w:rFonts w:eastAsiaTheme="minorHAnsi"/>
      <w:kern w:val="0"/>
      <w:lang w:eastAsia="en-US"/>
      <w14:ligatures w14:val="none"/>
    </w:rPr>
    <w:tblPr>
      <w:tblBorders>
        <w:top w:val="single" w:sz="4" w:space="0" w:color="4C6EC2" w:themeColor="accent1" w:themeTint="99"/>
        <w:left w:val="single" w:sz="4" w:space="0" w:color="4C6EC2" w:themeColor="accent1" w:themeTint="99"/>
        <w:bottom w:val="single" w:sz="4" w:space="0" w:color="4C6EC2" w:themeColor="accent1" w:themeTint="99"/>
        <w:right w:val="single" w:sz="4" w:space="0" w:color="4C6EC2" w:themeColor="accent1" w:themeTint="99"/>
        <w:insideH w:val="single" w:sz="4" w:space="0" w:color="4C6EC2" w:themeColor="accent1" w:themeTint="99"/>
        <w:insideV w:val="single" w:sz="4" w:space="0" w:color="4C6EC2" w:themeColor="accent1" w:themeTint="99"/>
      </w:tblBorders>
      <w:tblCellMar>
        <w:top w:w="57" w:type="dxa"/>
        <w:bottom w:w="57" w:type="dxa"/>
      </w:tblCellMar>
    </w:tblPr>
    <w:tcPr>
      <w:shd w:val="clear" w:color="auto" w:fill="auto"/>
    </w:tcPr>
    <w:tblStylePr w:type="firstRow">
      <w:rPr>
        <w:b/>
        <w:bCs/>
        <w:color w:val="FFFFFF" w:themeColor="background1"/>
      </w:rPr>
      <w:tblPr/>
      <w:tcPr>
        <w:tcBorders>
          <w:top w:val="single" w:sz="4" w:space="0" w:color="1C2C52" w:themeColor="accent1"/>
          <w:left w:val="single" w:sz="4" w:space="0" w:color="1C2C52" w:themeColor="accent1"/>
          <w:bottom w:val="single" w:sz="4" w:space="0" w:color="1C2C52" w:themeColor="accent1"/>
          <w:right w:val="single" w:sz="4" w:space="0" w:color="1C2C52" w:themeColor="accent1"/>
          <w:insideH w:val="nil"/>
          <w:insideV w:val="nil"/>
        </w:tcBorders>
        <w:shd w:val="clear" w:color="auto" w:fill="1C2C52" w:themeFill="accent1"/>
      </w:tcPr>
    </w:tblStylePr>
    <w:tblStylePr w:type="lastRow">
      <w:rPr>
        <w:b/>
        <w:bCs/>
      </w:rPr>
      <w:tblPr/>
      <w:tcPr>
        <w:tcBorders>
          <w:top w:val="double" w:sz="4" w:space="0" w:color="1C2C52" w:themeColor="accent1"/>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381A8B"/>
    <w:rPr>
      <w:rFonts w:ascii="Minion Pro" w:hAnsi="Minion Pro" w:cs="Minion Pro"/>
    </w:rPr>
  </w:style>
  <w:style w:type="paragraph" w:styleId="Title">
    <w:name w:val="Title"/>
    <w:basedOn w:val="Normal"/>
    <w:next w:val="Normal"/>
    <w:link w:val="TitleChar"/>
    <w:uiPriority w:val="10"/>
    <w:qFormat/>
    <w:rsid w:val="009822E0"/>
    <w:pPr>
      <w:jc w:val="center"/>
    </w:pPr>
    <w:rPr>
      <w:b/>
      <w:bCs/>
      <w:color w:val="000000" w:themeColor="text1"/>
      <w:sz w:val="136"/>
      <w:szCs w:val="136"/>
    </w:rPr>
  </w:style>
  <w:style w:type="character" w:customStyle="1" w:styleId="TitleChar">
    <w:name w:val="Title Char"/>
    <w:basedOn w:val="DefaultParagraphFont"/>
    <w:link w:val="Title"/>
    <w:uiPriority w:val="10"/>
    <w:rsid w:val="009822E0"/>
    <w:rPr>
      <w:rFonts w:cstheme="minorHAnsi"/>
      <w:b/>
      <w:bCs/>
      <w:color w:val="000000" w:themeColor="text1"/>
      <w:kern w:val="0"/>
      <w:sz w:val="136"/>
      <w:szCs w:val="136"/>
    </w:rPr>
  </w:style>
  <w:style w:type="character" w:customStyle="1" w:styleId="Heading1Char">
    <w:name w:val="Heading 1 Char"/>
    <w:basedOn w:val="DefaultParagraphFont"/>
    <w:link w:val="Heading1"/>
    <w:uiPriority w:val="9"/>
    <w:rsid w:val="00FB4B05"/>
    <w:rPr>
      <w:rFonts w:asciiTheme="majorHAnsi" w:hAnsiTheme="majorHAnsi" w:cstheme="minorHAnsi"/>
      <w:b/>
      <w:bCs/>
      <w:color w:val="000000"/>
      <w:kern w:val="0"/>
      <w:sz w:val="60"/>
      <w:szCs w:val="60"/>
    </w:rPr>
  </w:style>
  <w:style w:type="character" w:customStyle="1" w:styleId="Heading2Char">
    <w:name w:val="Heading 2 Char"/>
    <w:basedOn w:val="DefaultParagraphFont"/>
    <w:link w:val="Heading2"/>
    <w:uiPriority w:val="9"/>
    <w:rsid w:val="00FB4B05"/>
    <w:rPr>
      <w:rFonts w:asciiTheme="majorHAnsi" w:hAnsiTheme="majorHAnsi" w:cstheme="minorHAnsi"/>
      <w:b/>
      <w:bCs/>
      <w:color w:val="000000"/>
      <w:kern w:val="0"/>
      <w:sz w:val="48"/>
      <w:szCs w:val="48"/>
    </w:rPr>
  </w:style>
  <w:style w:type="character" w:customStyle="1" w:styleId="Heading3Char">
    <w:name w:val="Heading 3 Char"/>
    <w:basedOn w:val="DefaultParagraphFont"/>
    <w:link w:val="Heading3"/>
    <w:uiPriority w:val="9"/>
    <w:rsid w:val="00FB4B05"/>
    <w:rPr>
      <w:rFonts w:asciiTheme="majorHAnsi" w:hAnsiTheme="majorHAnsi" w:cstheme="minorHAnsi"/>
      <w:b/>
      <w:bCs/>
      <w:color w:val="000000"/>
      <w:kern w:val="0"/>
      <w:sz w:val="36"/>
      <w:szCs w:val="36"/>
    </w:rPr>
  </w:style>
  <w:style w:type="paragraph" w:styleId="Subtitle">
    <w:name w:val="Subtitle"/>
    <w:basedOn w:val="Normal"/>
    <w:next w:val="Normal"/>
    <w:link w:val="SubtitleChar"/>
    <w:uiPriority w:val="11"/>
    <w:qFormat/>
    <w:rsid w:val="009822E0"/>
    <w:pPr>
      <w:jc w:val="center"/>
    </w:pPr>
    <w:rPr>
      <w:b/>
      <w:bCs/>
      <w:color w:val="000000" w:themeColor="text1"/>
      <w:sz w:val="36"/>
      <w:szCs w:val="36"/>
    </w:rPr>
  </w:style>
  <w:style w:type="character" w:customStyle="1" w:styleId="SubtitleChar">
    <w:name w:val="Subtitle Char"/>
    <w:basedOn w:val="DefaultParagraphFont"/>
    <w:link w:val="Subtitle"/>
    <w:uiPriority w:val="11"/>
    <w:rsid w:val="009822E0"/>
    <w:rPr>
      <w:rFonts w:cstheme="minorHAnsi"/>
      <w:b/>
      <w:bCs/>
      <w:color w:val="000000" w:themeColor="text1"/>
      <w:kern w:val="0"/>
      <w:sz w:val="36"/>
      <w:szCs w:val="36"/>
    </w:rPr>
  </w:style>
  <w:style w:type="paragraph" w:styleId="NoSpacing">
    <w:name w:val="No Spacing"/>
    <w:basedOn w:val="Normal"/>
    <w:link w:val="NoSpacingChar"/>
    <w:uiPriority w:val="1"/>
    <w:qFormat/>
    <w:rsid w:val="00381A8B"/>
    <w:pPr>
      <w:spacing w:after="0"/>
      <w:contextualSpacing/>
    </w:pPr>
  </w:style>
  <w:style w:type="character" w:customStyle="1" w:styleId="Heading4Char">
    <w:name w:val="Heading 4 Char"/>
    <w:basedOn w:val="DefaultParagraphFont"/>
    <w:link w:val="Heading4"/>
    <w:uiPriority w:val="9"/>
    <w:rsid w:val="001B7E0A"/>
    <w:rPr>
      <w:rFonts w:asciiTheme="majorHAnsi" w:hAnsiTheme="majorHAnsi" w:cstheme="minorHAnsi"/>
      <w:b/>
      <w:bCs/>
      <w:color w:val="4D60FF" w:themeColor="accent6"/>
      <w:kern w:val="0"/>
      <w:sz w:val="32"/>
      <w:szCs w:val="32"/>
    </w:rPr>
  </w:style>
  <w:style w:type="paragraph" w:customStyle="1" w:styleId="IntroText1">
    <w:name w:val="Intro Text 1"/>
    <w:basedOn w:val="Normal"/>
    <w:next w:val="Normal"/>
    <w:qFormat/>
    <w:rsid w:val="00A8539C"/>
    <w:rPr>
      <w:rFonts w:ascii="Relative NLT" w:hAnsi="Relative NLT"/>
      <w:sz w:val="48"/>
      <w:szCs w:val="48"/>
      <w:lang w:val="sv-SE"/>
    </w:rPr>
  </w:style>
  <w:style w:type="paragraph" w:customStyle="1" w:styleId="IntroText2">
    <w:name w:val="Intro Text 2"/>
    <w:basedOn w:val="Normal"/>
    <w:next w:val="Normal"/>
    <w:qFormat/>
    <w:rsid w:val="00FB4B05"/>
    <w:rPr>
      <w:rFonts w:ascii="Relative NLT" w:hAnsi="Relative NLT"/>
      <w:sz w:val="36"/>
      <w:szCs w:val="36"/>
      <w:lang w:val="sv-SE"/>
    </w:rPr>
  </w:style>
  <w:style w:type="paragraph" w:customStyle="1" w:styleId="IntroText3">
    <w:name w:val="Intro Text 3"/>
    <w:basedOn w:val="Normal"/>
    <w:qFormat/>
    <w:rsid w:val="00FB4B05"/>
    <w:pPr>
      <w:tabs>
        <w:tab w:val="clear" w:pos="283"/>
        <w:tab w:val="clear" w:pos="680"/>
        <w:tab w:val="clear" w:pos="964"/>
      </w:tabs>
    </w:pPr>
    <w:rPr>
      <w:rFonts w:ascii="Relative NLT" w:hAnsi="Relative NLT"/>
      <w:lang w:val="sv-SE"/>
    </w:rPr>
  </w:style>
  <w:style w:type="character" w:customStyle="1" w:styleId="Heading5Char">
    <w:name w:val="Heading 5 Char"/>
    <w:basedOn w:val="DefaultParagraphFont"/>
    <w:link w:val="Heading5"/>
    <w:uiPriority w:val="9"/>
    <w:rsid w:val="00FB4B05"/>
    <w:rPr>
      <w:rFonts w:asciiTheme="majorHAnsi" w:hAnsiTheme="majorHAnsi" w:cstheme="minorHAnsi"/>
      <w:b/>
      <w:bCs/>
      <w:color w:val="000000"/>
      <w:kern w:val="0"/>
      <w:sz w:val="28"/>
      <w:szCs w:val="28"/>
    </w:rPr>
  </w:style>
  <w:style w:type="paragraph" w:customStyle="1" w:styleId="Normal2">
    <w:name w:val="Normal 2"/>
    <w:basedOn w:val="Normal"/>
    <w:qFormat/>
    <w:rsid w:val="003A4FBD"/>
    <w:rPr>
      <w:sz w:val="28"/>
      <w:szCs w:val="28"/>
    </w:rPr>
  </w:style>
  <w:style w:type="character" w:customStyle="1" w:styleId="Heading6Char">
    <w:name w:val="Heading 6 Char"/>
    <w:basedOn w:val="DefaultParagraphFont"/>
    <w:link w:val="Heading6"/>
    <w:uiPriority w:val="9"/>
    <w:rsid w:val="001B7E0A"/>
    <w:rPr>
      <w:rFonts w:asciiTheme="majorHAnsi" w:hAnsiTheme="majorHAnsi" w:cstheme="minorHAnsi"/>
      <w:b/>
      <w:bCs/>
      <w:color w:val="4D60FF" w:themeColor="accent6"/>
      <w:kern w:val="0"/>
    </w:rPr>
  </w:style>
  <w:style w:type="paragraph" w:customStyle="1" w:styleId="Normal3">
    <w:name w:val="Normal 3"/>
    <w:basedOn w:val="Normal2"/>
    <w:qFormat/>
    <w:rsid w:val="003A4FBD"/>
    <w:rPr>
      <w:sz w:val="24"/>
      <w:szCs w:val="24"/>
    </w:rPr>
  </w:style>
  <w:style w:type="paragraph" w:styleId="ListParagraph">
    <w:name w:val="List Paragraph"/>
    <w:basedOn w:val="Normal"/>
    <w:uiPriority w:val="34"/>
    <w:qFormat/>
    <w:rsid w:val="003A4FBD"/>
    <w:pPr>
      <w:ind w:left="720"/>
      <w:contextualSpacing/>
    </w:pPr>
  </w:style>
  <w:style w:type="paragraph" w:styleId="ListBullet">
    <w:name w:val="List Bullet"/>
    <w:basedOn w:val="Normal"/>
    <w:uiPriority w:val="99"/>
    <w:unhideWhenUsed/>
    <w:qFormat/>
    <w:rsid w:val="003A4FBD"/>
    <w:pPr>
      <w:numPr>
        <w:numId w:val="1"/>
      </w:numPr>
      <w:ind w:left="357" w:hanging="357"/>
      <w:contextualSpacing/>
    </w:pPr>
  </w:style>
  <w:style w:type="paragraph" w:styleId="ListBullet2">
    <w:name w:val="List Bullet 2"/>
    <w:basedOn w:val="Normal"/>
    <w:uiPriority w:val="99"/>
    <w:unhideWhenUsed/>
    <w:qFormat/>
    <w:rsid w:val="003A4FBD"/>
    <w:pPr>
      <w:numPr>
        <w:numId w:val="2"/>
      </w:numPr>
      <w:contextualSpacing/>
    </w:pPr>
  </w:style>
  <w:style w:type="paragraph" w:styleId="ListBullet3">
    <w:name w:val="List Bullet 3"/>
    <w:basedOn w:val="ListBullet"/>
    <w:uiPriority w:val="99"/>
    <w:unhideWhenUsed/>
    <w:qFormat/>
    <w:rsid w:val="003A4FBD"/>
    <w:rPr>
      <w:sz w:val="28"/>
      <w:szCs w:val="28"/>
    </w:rPr>
  </w:style>
  <w:style w:type="paragraph" w:styleId="ListBullet4">
    <w:name w:val="List Bullet 4"/>
    <w:basedOn w:val="ListBullet2"/>
    <w:uiPriority w:val="99"/>
    <w:unhideWhenUsed/>
    <w:qFormat/>
    <w:rsid w:val="003A4FBD"/>
    <w:rPr>
      <w:sz w:val="28"/>
      <w:szCs w:val="28"/>
    </w:rPr>
  </w:style>
  <w:style w:type="paragraph" w:styleId="ListBullet5">
    <w:name w:val="List Bullet 5"/>
    <w:basedOn w:val="ListBullet3"/>
    <w:uiPriority w:val="99"/>
    <w:unhideWhenUsed/>
    <w:qFormat/>
    <w:rsid w:val="00D54DEB"/>
    <w:rPr>
      <w:sz w:val="24"/>
      <w:szCs w:val="24"/>
    </w:rPr>
  </w:style>
  <w:style w:type="paragraph" w:customStyle="1" w:styleId="ListBullet6">
    <w:name w:val="List Bullet 6"/>
    <w:basedOn w:val="ListBullet4"/>
    <w:qFormat/>
    <w:rsid w:val="00D54DEB"/>
    <w:rPr>
      <w:sz w:val="24"/>
      <w:szCs w:val="24"/>
    </w:rPr>
  </w:style>
  <w:style w:type="paragraph" w:styleId="Footer">
    <w:name w:val="footer"/>
    <w:basedOn w:val="Normal"/>
    <w:link w:val="FooterChar"/>
    <w:uiPriority w:val="99"/>
    <w:unhideWhenUsed/>
    <w:qFormat/>
    <w:rsid w:val="00D54DEB"/>
    <w:rPr>
      <w:sz w:val="16"/>
      <w:szCs w:val="16"/>
    </w:rPr>
  </w:style>
  <w:style w:type="character" w:customStyle="1" w:styleId="FooterChar">
    <w:name w:val="Footer Char"/>
    <w:basedOn w:val="DefaultParagraphFont"/>
    <w:link w:val="Footer"/>
    <w:uiPriority w:val="99"/>
    <w:rsid w:val="00D54DEB"/>
    <w:rPr>
      <w:rFonts w:cstheme="minorHAnsi"/>
      <w:color w:val="000000"/>
      <w:kern w:val="0"/>
      <w:sz w:val="16"/>
      <w:szCs w:val="16"/>
    </w:rPr>
  </w:style>
  <w:style w:type="paragraph" w:styleId="Quote">
    <w:name w:val="Quote"/>
    <w:basedOn w:val="Heading1"/>
    <w:next w:val="Normal"/>
    <w:link w:val="QuoteChar"/>
    <w:uiPriority w:val="29"/>
    <w:qFormat/>
    <w:rsid w:val="004E527D"/>
    <w:pPr>
      <w:spacing w:line="288" w:lineRule="auto"/>
      <w:jc w:val="center"/>
    </w:pPr>
  </w:style>
  <w:style w:type="character" w:customStyle="1" w:styleId="QuoteChar">
    <w:name w:val="Quote Char"/>
    <w:basedOn w:val="DefaultParagraphFont"/>
    <w:link w:val="Quote"/>
    <w:uiPriority w:val="29"/>
    <w:rsid w:val="004E527D"/>
    <w:rPr>
      <w:rFonts w:asciiTheme="majorHAnsi" w:hAnsiTheme="majorHAnsi" w:cstheme="minorHAnsi"/>
      <w:b/>
      <w:bCs/>
      <w:color w:val="000000"/>
      <w:kern w:val="0"/>
      <w:sz w:val="60"/>
      <w:szCs w:val="60"/>
    </w:rPr>
  </w:style>
  <w:style w:type="paragraph" w:customStyle="1" w:styleId="Quote2">
    <w:name w:val="Quote 2"/>
    <w:basedOn w:val="Normal"/>
    <w:next w:val="Normal"/>
    <w:qFormat/>
    <w:rsid w:val="00A8539C"/>
    <w:pPr>
      <w:spacing w:before="480" w:line="288" w:lineRule="auto"/>
      <w:jc w:val="center"/>
    </w:pPr>
    <w:rPr>
      <w:b/>
      <w:bCs/>
      <w:sz w:val="48"/>
      <w:szCs w:val="40"/>
    </w:rPr>
  </w:style>
  <w:style w:type="paragraph" w:styleId="Header">
    <w:name w:val="header"/>
    <w:basedOn w:val="Normal"/>
    <w:link w:val="HeaderChar"/>
    <w:uiPriority w:val="99"/>
    <w:unhideWhenUsed/>
    <w:rsid w:val="0048317E"/>
    <w:pPr>
      <w:tabs>
        <w:tab w:val="clear" w:pos="283"/>
        <w:tab w:val="clear" w:pos="680"/>
        <w:tab w:val="clear" w:pos="964"/>
        <w:tab w:val="center" w:pos="4513"/>
        <w:tab w:val="right" w:pos="9026"/>
      </w:tabs>
      <w:spacing w:after="0"/>
    </w:pPr>
  </w:style>
  <w:style w:type="character" w:customStyle="1" w:styleId="HeaderChar">
    <w:name w:val="Header Char"/>
    <w:basedOn w:val="DefaultParagraphFont"/>
    <w:link w:val="Header"/>
    <w:uiPriority w:val="99"/>
    <w:rsid w:val="0048317E"/>
    <w:rPr>
      <w:rFonts w:cstheme="minorHAnsi"/>
      <w:color w:val="000000"/>
      <w:kern w:val="0"/>
      <w:sz w:val="32"/>
      <w:szCs w:val="32"/>
    </w:rPr>
  </w:style>
  <w:style w:type="character" w:customStyle="1" w:styleId="NoSpacingChar">
    <w:name w:val="No Spacing Char"/>
    <w:basedOn w:val="DefaultParagraphFont"/>
    <w:link w:val="NoSpacing"/>
    <w:uiPriority w:val="1"/>
    <w:rsid w:val="0048317E"/>
    <w:rPr>
      <w:rFonts w:cstheme="minorHAnsi"/>
      <w:color w:val="000000"/>
      <w:kern w:val="0"/>
      <w:sz w:val="32"/>
      <w:szCs w:val="32"/>
    </w:rPr>
  </w:style>
  <w:style w:type="paragraph" w:styleId="TOCHeading">
    <w:name w:val="TOC Heading"/>
    <w:basedOn w:val="Heading1"/>
    <w:next w:val="Normal"/>
    <w:uiPriority w:val="39"/>
    <w:unhideWhenUsed/>
    <w:qFormat/>
    <w:rsid w:val="00682047"/>
    <w:pPr>
      <w:keepNext/>
      <w:keepLines/>
      <w:suppressAutoHyphens w:val="0"/>
      <w:autoSpaceDE/>
      <w:autoSpaceDN/>
      <w:adjustRightInd/>
      <w:spacing w:before="480" w:after="720" w:line="276" w:lineRule="auto"/>
      <w:textAlignment w:val="auto"/>
      <w:outlineLvl w:val="9"/>
    </w:pPr>
    <w:rPr>
      <w:rFonts w:cstheme="minorBidi"/>
      <w:bCs w:val="0"/>
      <w:color w:val="auto"/>
      <w:kern w:val="2"/>
      <w:lang w:val="en-US" w:eastAsia="ja-JP"/>
      <w14:ligatures w14:val="none"/>
    </w:rPr>
  </w:style>
  <w:style w:type="paragraph" w:styleId="TOC2">
    <w:name w:val="toc 2"/>
    <w:basedOn w:val="Normal"/>
    <w:next w:val="Normal"/>
    <w:autoRedefine/>
    <w:uiPriority w:val="39"/>
    <w:unhideWhenUsed/>
    <w:rsid w:val="00B35C3E"/>
    <w:pPr>
      <w:tabs>
        <w:tab w:val="clear" w:pos="283"/>
        <w:tab w:val="clear" w:pos="680"/>
        <w:tab w:val="clear" w:pos="964"/>
        <w:tab w:val="right" w:pos="9345"/>
      </w:tabs>
      <w:spacing w:before="120" w:after="0"/>
    </w:pPr>
    <w:rPr>
      <w:rFonts w:cs="Times New Roman"/>
      <w:iCs/>
      <w:noProof/>
      <w:szCs w:val="24"/>
    </w:rPr>
  </w:style>
  <w:style w:type="paragraph" w:styleId="TOC1">
    <w:name w:val="toc 1"/>
    <w:basedOn w:val="Normal"/>
    <w:next w:val="Normal"/>
    <w:autoRedefine/>
    <w:uiPriority w:val="39"/>
    <w:unhideWhenUsed/>
    <w:rsid w:val="007A7441"/>
    <w:pPr>
      <w:tabs>
        <w:tab w:val="clear" w:pos="283"/>
        <w:tab w:val="clear" w:pos="680"/>
        <w:tab w:val="clear" w:pos="964"/>
        <w:tab w:val="right" w:pos="9345"/>
      </w:tabs>
      <w:spacing w:before="240" w:after="120"/>
    </w:pPr>
    <w:rPr>
      <w:rFonts w:cs="Times New Roman"/>
      <w:b/>
      <w:bCs/>
      <w:noProof/>
      <w:sz w:val="36"/>
      <w:szCs w:val="24"/>
    </w:rPr>
  </w:style>
  <w:style w:type="paragraph" w:styleId="TOC3">
    <w:name w:val="toc 3"/>
    <w:basedOn w:val="Normal"/>
    <w:next w:val="Normal"/>
    <w:autoRedefine/>
    <w:uiPriority w:val="39"/>
    <w:unhideWhenUsed/>
    <w:rsid w:val="00682047"/>
    <w:pPr>
      <w:tabs>
        <w:tab w:val="clear" w:pos="283"/>
        <w:tab w:val="clear" w:pos="680"/>
        <w:tab w:val="clear" w:pos="964"/>
      </w:tabs>
      <w:spacing w:after="0"/>
      <w:ind w:left="640"/>
    </w:pPr>
    <w:rPr>
      <w:rFonts w:cs="Times New Roman"/>
      <w:sz w:val="20"/>
      <w:szCs w:val="24"/>
    </w:rPr>
  </w:style>
  <w:style w:type="paragraph" w:styleId="TOC4">
    <w:name w:val="toc 4"/>
    <w:basedOn w:val="Normal"/>
    <w:next w:val="Normal"/>
    <w:autoRedefine/>
    <w:uiPriority w:val="39"/>
    <w:semiHidden/>
    <w:unhideWhenUsed/>
    <w:rsid w:val="0048317E"/>
    <w:pPr>
      <w:tabs>
        <w:tab w:val="clear" w:pos="283"/>
        <w:tab w:val="clear" w:pos="680"/>
        <w:tab w:val="clear" w:pos="964"/>
      </w:tabs>
      <w:spacing w:after="0"/>
      <w:ind w:left="960"/>
    </w:pPr>
    <w:rPr>
      <w:rFonts w:cs="Times New Roman"/>
      <w:sz w:val="20"/>
      <w:szCs w:val="24"/>
    </w:rPr>
  </w:style>
  <w:style w:type="paragraph" w:styleId="TOC5">
    <w:name w:val="toc 5"/>
    <w:basedOn w:val="Normal"/>
    <w:next w:val="Normal"/>
    <w:autoRedefine/>
    <w:uiPriority w:val="39"/>
    <w:semiHidden/>
    <w:unhideWhenUsed/>
    <w:rsid w:val="0048317E"/>
    <w:pPr>
      <w:tabs>
        <w:tab w:val="clear" w:pos="283"/>
        <w:tab w:val="clear" w:pos="680"/>
        <w:tab w:val="clear" w:pos="964"/>
      </w:tabs>
      <w:spacing w:after="0"/>
      <w:ind w:left="1280"/>
    </w:pPr>
    <w:rPr>
      <w:rFonts w:cs="Times New Roman"/>
      <w:sz w:val="20"/>
      <w:szCs w:val="24"/>
    </w:rPr>
  </w:style>
  <w:style w:type="paragraph" w:styleId="TOC6">
    <w:name w:val="toc 6"/>
    <w:basedOn w:val="Normal"/>
    <w:next w:val="Normal"/>
    <w:autoRedefine/>
    <w:uiPriority w:val="39"/>
    <w:semiHidden/>
    <w:unhideWhenUsed/>
    <w:rsid w:val="0048317E"/>
    <w:pPr>
      <w:tabs>
        <w:tab w:val="clear" w:pos="283"/>
        <w:tab w:val="clear" w:pos="680"/>
        <w:tab w:val="clear" w:pos="964"/>
      </w:tabs>
      <w:spacing w:after="0"/>
      <w:ind w:left="1600"/>
    </w:pPr>
    <w:rPr>
      <w:rFonts w:cs="Times New Roman"/>
      <w:sz w:val="20"/>
      <w:szCs w:val="24"/>
    </w:rPr>
  </w:style>
  <w:style w:type="paragraph" w:styleId="TOC7">
    <w:name w:val="toc 7"/>
    <w:basedOn w:val="Normal"/>
    <w:next w:val="Normal"/>
    <w:autoRedefine/>
    <w:uiPriority w:val="39"/>
    <w:semiHidden/>
    <w:unhideWhenUsed/>
    <w:rsid w:val="0048317E"/>
    <w:pPr>
      <w:tabs>
        <w:tab w:val="clear" w:pos="283"/>
        <w:tab w:val="clear" w:pos="680"/>
        <w:tab w:val="clear" w:pos="964"/>
      </w:tabs>
      <w:spacing w:after="0"/>
      <w:ind w:left="1920"/>
    </w:pPr>
    <w:rPr>
      <w:rFonts w:cs="Times New Roman"/>
      <w:sz w:val="20"/>
      <w:szCs w:val="24"/>
    </w:rPr>
  </w:style>
  <w:style w:type="paragraph" w:styleId="TOC8">
    <w:name w:val="toc 8"/>
    <w:basedOn w:val="Normal"/>
    <w:next w:val="Normal"/>
    <w:autoRedefine/>
    <w:uiPriority w:val="39"/>
    <w:semiHidden/>
    <w:unhideWhenUsed/>
    <w:rsid w:val="0048317E"/>
    <w:pPr>
      <w:tabs>
        <w:tab w:val="clear" w:pos="283"/>
        <w:tab w:val="clear" w:pos="680"/>
        <w:tab w:val="clear" w:pos="964"/>
      </w:tabs>
      <w:spacing w:after="0"/>
      <w:ind w:left="2240"/>
    </w:pPr>
    <w:rPr>
      <w:rFonts w:cs="Times New Roman"/>
      <w:sz w:val="20"/>
      <w:szCs w:val="24"/>
    </w:rPr>
  </w:style>
  <w:style w:type="paragraph" w:styleId="TOC9">
    <w:name w:val="toc 9"/>
    <w:basedOn w:val="Normal"/>
    <w:next w:val="Normal"/>
    <w:autoRedefine/>
    <w:uiPriority w:val="39"/>
    <w:semiHidden/>
    <w:unhideWhenUsed/>
    <w:rsid w:val="0048317E"/>
    <w:pPr>
      <w:tabs>
        <w:tab w:val="clear" w:pos="283"/>
        <w:tab w:val="clear" w:pos="680"/>
        <w:tab w:val="clear" w:pos="964"/>
      </w:tabs>
      <w:spacing w:after="0"/>
      <w:ind w:left="2560"/>
    </w:pPr>
    <w:rPr>
      <w:rFonts w:cs="Times New Roman"/>
      <w:sz w:val="20"/>
      <w:szCs w:val="24"/>
    </w:rPr>
  </w:style>
  <w:style w:type="character" w:customStyle="1" w:styleId="BigHeading80ptMedUnderlineMONO">
    <w:name w:val="Big Heading 80pt Med Underline MONO"/>
    <w:basedOn w:val="DefaultParagraphFont"/>
    <w:uiPriority w:val="99"/>
    <w:rsid w:val="00BE7868"/>
    <w:rPr>
      <w:rFonts w:ascii="ApercuMonoPro-Medium" w:hAnsi="ApercuMonoPro-Medium" w:cs="ApercuMonoPro-Medium"/>
      <w:color w:val="325BE7"/>
      <w:spacing w:val="0"/>
      <w:sz w:val="160"/>
      <w:szCs w:val="160"/>
      <w:u w:val="thick"/>
    </w:rPr>
  </w:style>
  <w:style w:type="table" w:styleId="TableGrid">
    <w:name w:val="Table Grid"/>
    <w:basedOn w:val="TableNormal"/>
    <w:uiPriority w:val="39"/>
    <w:rsid w:val="00322572"/>
    <w:tblPr>
      <w:tblCellMar>
        <w:top w:w="284" w:type="dxa"/>
        <w:left w:w="284" w:type="dxa"/>
        <w:bottom w:w="284" w:type="dxa"/>
        <w:right w:w="284" w:type="dxa"/>
      </w:tblCellMar>
    </w:tblPr>
  </w:style>
  <w:style w:type="table" w:styleId="ListTable1Light-Accent1">
    <w:name w:val="List Table 1 Light Accent 1"/>
    <w:basedOn w:val="TableNormal"/>
    <w:uiPriority w:val="46"/>
    <w:rsid w:val="00B4727B"/>
    <w:tblPr>
      <w:tblStyleRowBandSize w:val="1"/>
      <w:tblStyleColBandSize w:val="1"/>
    </w:tblPr>
    <w:tblStylePr w:type="firstRow">
      <w:rPr>
        <w:b/>
        <w:bCs/>
      </w:rPr>
      <w:tblPr/>
      <w:tcPr>
        <w:tcBorders>
          <w:bottom w:val="single" w:sz="4" w:space="0" w:color="4C6EC2" w:themeColor="accent1" w:themeTint="99"/>
        </w:tcBorders>
      </w:tcPr>
    </w:tblStylePr>
    <w:tblStylePr w:type="lastRow">
      <w:rPr>
        <w:b/>
        <w:bCs/>
      </w:rPr>
      <w:tblPr/>
      <w:tcPr>
        <w:tcBorders>
          <w:top w:val="single" w:sz="4" w:space="0" w:color="4C6EC2" w:themeColor="accent1" w:themeTint="99"/>
        </w:tcBorders>
      </w:tcPr>
    </w:tblStylePr>
    <w:tblStylePr w:type="firstCol">
      <w:rPr>
        <w:b/>
        <w:bCs/>
      </w:rPr>
    </w:tblStylePr>
    <w:tblStylePr w:type="lastCol">
      <w:rPr>
        <w:b/>
        <w:bCs/>
      </w:rPr>
    </w:tblStylePr>
    <w:tblStylePr w:type="band1Vert">
      <w:tblPr/>
      <w:tcPr>
        <w:shd w:val="clear" w:color="auto" w:fill="C3CEEA" w:themeFill="accent1" w:themeFillTint="33"/>
      </w:tcPr>
    </w:tblStylePr>
    <w:tblStylePr w:type="band1Horz">
      <w:tblPr/>
      <w:tcPr>
        <w:shd w:val="clear" w:color="auto" w:fill="C3CEEA" w:themeFill="accent1" w:themeFillTint="33"/>
      </w:tcPr>
    </w:tblStylePr>
  </w:style>
  <w:style w:type="table" w:customStyle="1" w:styleId="Table1">
    <w:name w:val="Table 1"/>
    <w:basedOn w:val="TableNormal"/>
    <w:uiPriority w:val="99"/>
    <w:rsid w:val="00B4727B"/>
    <w:tblPr>
      <w:tblBorders>
        <w:insideH w:val="single" w:sz="4" w:space="0" w:color="auto"/>
      </w:tblBorders>
      <w:tblCellMar>
        <w:top w:w="113" w:type="dxa"/>
        <w:bottom w:w="113" w:type="dxa"/>
      </w:tblCellMar>
    </w:tblPr>
    <w:tcPr>
      <w:shd w:val="clear" w:color="auto" w:fill="FFFFFF" w:themeFill="background1"/>
    </w:tcPr>
  </w:style>
  <w:style w:type="character" w:customStyle="1" w:styleId="Body14ptMedium">
    <w:name w:val="Body 14pt – Medium"/>
    <w:basedOn w:val="DefaultParagraphFont"/>
    <w:uiPriority w:val="99"/>
    <w:rsid w:val="00231268"/>
    <w:rPr>
      <w:rFonts w:ascii="CircularStd-Book" w:hAnsi="CircularStd-Book" w:cs="CircularStd-Book"/>
      <w:color w:val="000000"/>
      <w:spacing w:val="0"/>
      <w:sz w:val="28"/>
      <w:szCs w:val="28"/>
      <w:vertAlign w:val="baseline"/>
      <w:lang w:val="en-GB"/>
    </w:rPr>
  </w:style>
  <w:style w:type="paragraph" w:customStyle="1" w:styleId="Caption12pt">
    <w:name w:val="Caption 12pt"/>
    <w:basedOn w:val="Normal"/>
    <w:uiPriority w:val="99"/>
    <w:rsid w:val="002C2E79"/>
    <w:pPr>
      <w:tabs>
        <w:tab w:val="clear" w:pos="283"/>
        <w:tab w:val="clear" w:pos="680"/>
        <w:tab w:val="clear" w:pos="964"/>
      </w:tabs>
      <w:spacing w:after="0" w:line="320" w:lineRule="atLeast"/>
      <w:jc w:val="center"/>
    </w:pPr>
    <w:rPr>
      <w:rFonts w:ascii="RelativeTrial-Book" w:hAnsi="RelativeTrial-Book" w:cs="RelativeTrial-Book"/>
      <w:sz w:val="24"/>
      <w:szCs w:val="24"/>
    </w:rPr>
  </w:style>
  <w:style w:type="paragraph" w:customStyle="1" w:styleId="Normal4">
    <w:name w:val="Normal 4"/>
    <w:basedOn w:val="Normal3"/>
    <w:qFormat/>
    <w:rsid w:val="00565C99"/>
    <w:rPr>
      <w:sz w:val="20"/>
    </w:rPr>
  </w:style>
  <w:style w:type="character" w:styleId="Hyperlink">
    <w:name w:val="Hyperlink"/>
    <w:basedOn w:val="DefaultParagraphFont"/>
    <w:uiPriority w:val="99"/>
    <w:unhideWhenUsed/>
    <w:rsid w:val="007A7441"/>
    <w:rPr>
      <w:color w:val="000000" w:themeColor="hyperlink"/>
      <w:u w:val="single"/>
    </w:rPr>
  </w:style>
  <w:style w:type="paragraph" w:customStyle="1" w:styleId="Quote3">
    <w:name w:val="Quote 3"/>
    <w:basedOn w:val="Quote2"/>
    <w:qFormat/>
    <w:rsid w:val="00A8539C"/>
    <w:pPr>
      <w:spacing w:line="240" w:lineRule="auto"/>
    </w:pPr>
    <w:rPr>
      <w:color w:val="4D60FF" w:themeColor="accent6"/>
      <w:sz w:val="32"/>
    </w:rPr>
  </w:style>
  <w:style w:type="paragraph" w:styleId="FootnoteText">
    <w:name w:val="footnote text"/>
    <w:basedOn w:val="Normal"/>
    <w:link w:val="FootnoteTextChar"/>
    <w:uiPriority w:val="99"/>
    <w:semiHidden/>
    <w:unhideWhenUsed/>
    <w:rsid w:val="00EF048C"/>
    <w:pPr>
      <w:tabs>
        <w:tab w:val="clear" w:pos="283"/>
        <w:tab w:val="clear" w:pos="680"/>
        <w:tab w:val="clear" w:pos="964"/>
      </w:tabs>
      <w:suppressAutoHyphens w:val="0"/>
      <w:autoSpaceDE/>
      <w:autoSpaceDN/>
      <w:adjustRightInd/>
      <w:spacing w:after="0"/>
      <w:textAlignment w:val="auto"/>
    </w:pPr>
    <w:rPr>
      <w:rFonts w:eastAsiaTheme="minorHAnsi" w:cstheme="minorBidi"/>
      <w:color w:val="auto"/>
      <w:sz w:val="20"/>
      <w:szCs w:val="20"/>
      <w:lang w:eastAsia="en-US"/>
      <w14:ligatures w14:val="none"/>
    </w:rPr>
  </w:style>
  <w:style w:type="character" w:customStyle="1" w:styleId="FootnoteTextChar">
    <w:name w:val="Footnote Text Char"/>
    <w:basedOn w:val="DefaultParagraphFont"/>
    <w:link w:val="FootnoteText"/>
    <w:uiPriority w:val="99"/>
    <w:semiHidden/>
    <w:rsid w:val="00EF048C"/>
    <w:rPr>
      <w:rFonts w:eastAsiaTheme="minorHAnsi"/>
      <w:kern w:val="0"/>
      <w:sz w:val="20"/>
      <w:szCs w:val="20"/>
      <w:lang w:eastAsia="en-US"/>
      <w14:ligatures w14:val="none"/>
    </w:rPr>
  </w:style>
  <w:style w:type="character" w:styleId="FootnoteReference">
    <w:name w:val="footnote reference"/>
    <w:basedOn w:val="DefaultParagraphFont"/>
    <w:uiPriority w:val="99"/>
    <w:semiHidden/>
    <w:unhideWhenUsed/>
    <w:rsid w:val="00EF048C"/>
    <w:rPr>
      <w:vertAlign w:val="superscript"/>
    </w:rPr>
  </w:style>
  <w:style w:type="character" w:styleId="CommentReference">
    <w:name w:val="annotation reference"/>
    <w:basedOn w:val="DefaultParagraphFont"/>
    <w:uiPriority w:val="99"/>
    <w:semiHidden/>
    <w:unhideWhenUsed/>
    <w:rsid w:val="006E3A88"/>
    <w:rPr>
      <w:sz w:val="16"/>
      <w:szCs w:val="16"/>
    </w:rPr>
  </w:style>
  <w:style w:type="paragraph" w:styleId="CommentText">
    <w:name w:val="annotation text"/>
    <w:basedOn w:val="Normal"/>
    <w:link w:val="CommentTextChar"/>
    <w:uiPriority w:val="99"/>
    <w:unhideWhenUsed/>
    <w:rsid w:val="006E3A88"/>
    <w:rPr>
      <w:sz w:val="20"/>
      <w:szCs w:val="20"/>
    </w:rPr>
  </w:style>
  <w:style w:type="character" w:customStyle="1" w:styleId="CommentTextChar">
    <w:name w:val="Comment Text Char"/>
    <w:basedOn w:val="DefaultParagraphFont"/>
    <w:link w:val="CommentText"/>
    <w:uiPriority w:val="99"/>
    <w:rsid w:val="006E3A88"/>
    <w:rPr>
      <w:rFonts w:cstheme="minorHAnsi"/>
      <w:color w:val="000000"/>
      <w:kern w:val="0"/>
      <w:sz w:val="20"/>
      <w:szCs w:val="20"/>
    </w:rPr>
  </w:style>
  <w:style w:type="paragraph" w:styleId="CommentSubject">
    <w:name w:val="annotation subject"/>
    <w:basedOn w:val="CommentText"/>
    <w:next w:val="CommentText"/>
    <w:link w:val="CommentSubjectChar"/>
    <w:uiPriority w:val="99"/>
    <w:semiHidden/>
    <w:unhideWhenUsed/>
    <w:rsid w:val="006E3A88"/>
    <w:rPr>
      <w:b/>
      <w:bCs/>
    </w:rPr>
  </w:style>
  <w:style w:type="character" w:customStyle="1" w:styleId="CommentSubjectChar">
    <w:name w:val="Comment Subject Char"/>
    <w:basedOn w:val="CommentTextChar"/>
    <w:link w:val="CommentSubject"/>
    <w:uiPriority w:val="99"/>
    <w:semiHidden/>
    <w:rsid w:val="006E3A88"/>
    <w:rPr>
      <w:rFonts w:cstheme="minorHAnsi"/>
      <w:b/>
      <w:bCs/>
      <w:color w:val="000000"/>
      <w:kern w:val="0"/>
      <w:sz w:val="20"/>
      <w:szCs w:val="20"/>
    </w:rPr>
  </w:style>
  <w:style w:type="paragraph" w:styleId="Revision">
    <w:name w:val="Revision"/>
    <w:hidden/>
    <w:uiPriority w:val="99"/>
    <w:semiHidden/>
    <w:rsid w:val="003D4679"/>
    <w:rPr>
      <w:rFonts w:cstheme="minorHAnsi"/>
      <w:color w:val="000000"/>
      <w:kern w:val="0"/>
      <w:sz w:val="32"/>
      <w:szCs w:val="32"/>
    </w:rPr>
  </w:style>
  <w:style w:type="character" w:styleId="UnresolvedMention">
    <w:name w:val="Unresolved Mention"/>
    <w:basedOn w:val="DefaultParagraphFont"/>
    <w:uiPriority w:val="99"/>
    <w:semiHidden/>
    <w:unhideWhenUsed/>
    <w:rsid w:val="00C25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258">
      <w:bodyDiv w:val="1"/>
      <w:marLeft w:val="0"/>
      <w:marRight w:val="0"/>
      <w:marTop w:val="0"/>
      <w:marBottom w:val="0"/>
      <w:divBdr>
        <w:top w:val="none" w:sz="0" w:space="0" w:color="auto"/>
        <w:left w:val="none" w:sz="0" w:space="0" w:color="auto"/>
        <w:bottom w:val="none" w:sz="0" w:space="0" w:color="auto"/>
        <w:right w:val="none" w:sz="0" w:space="0" w:color="auto"/>
      </w:divBdr>
    </w:div>
    <w:div w:id="94056940">
      <w:bodyDiv w:val="1"/>
      <w:marLeft w:val="0"/>
      <w:marRight w:val="0"/>
      <w:marTop w:val="0"/>
      <w:marBottom w:val="0"/>
      <w:divBdr>
        <w:top w:val="none" w:sz="0" w:space="0" w:color="auto"/>
        <w:left w:val="none" w:sz="0" w:space="0" w:color="auto"/>
        <w:bottom w:val="none" w:sz="0" w:space="0" w:color="auto"/>
        <w:right w:val="none" w:sz="0" w:space="0" w:color="auto"/>
      </w:divBdr>
    </w:div>
    <w:div w:id="1069496392">
      <w:bodyDiv w:val="1"/>
      <w:marLeft w:val="0"/>
      <w:marRight w:val="0"/>
      <w:marTop w:val="0"/>
      <w:marBottom w:val="0"/>
      <w:divBdr>
        <w:top w:val="none" w:sz="0" w:space="0" w:color="auto"/>
        <w:left w:val="none" w:sz="0" w:space="0" w:color="auto"/>
        <w:bottom w:val="none" w:sz="0" w:space="0" w:color="auto"/>
        <w:right w:val="none" w:sz="0" w:space="0" w:color="auto"/>
      </w:divBdr>
    </w:div>
    <w:div w:id="1165587915">
      <w:bodyDiv w:val="1"/>
      <w:marLeft w:val="0"/>
      <w:marRight w:val="0"/>
      <w:marTop w:val="0"/>
      <w:marBottom w:val="0"/>
      <w:divBdr>
        <w:top w:val="none" w:sz="0" w:space="0" w:color="auto"/>
        <w:left w:val="none" w:sz="0" w:space="0" w:color="auto"/>
        <w:bottom w:val="none" w:sz="0" w:space="0" w:color="auto"/>
        <w:right w:val="none" w:sz="0" w:space="0" w:color="auto"/>
      </w:divBdr>
    </w:div>
    <w:div w:id="1349212552">
      <w:bodyDiv w:val="1"/>
      <w:marLeft w:val="0"/>
      <w:marRight w:val="0"/>
      <w:marTop w:val="0"/>
      <w:marBottom w:val="0"/>
      <w:divBdr>
        <w:top w:val="none" w:sz="0" w:space="0" w:color="auto"/>
        <w:left w:val="none" w:sz="0" w:space="0" w:color="auto"/>
        <w:bottom w:val="none" w:sz="0" w:space="0" w:color="auto"/>
        <w:right w:val="none" w:sz="0" w:space="0" w:color="auto"/>
      </w:divBdr>
    </w:div>
    <w:div w:id="20072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teracytrust.org.uk/news/birmingham-literacy-takeov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LT 2">
      <a:dk1>
        <a:srgbClr val="000000"/>
      </a:dk1>
      <a:lt1>
        <a:srgbClr val="FFFFFF"/>
      </a:lt1>
      <a:dk2>
        <a:srgbClr val="055129"/>
      </a:dk2>
      <a:lt2>
        <a:srgbClr val="F8F6F2"/>
      </a:lt2>
      <a:accent1>
        <a:srgbClr val="1C2C52"/>
      </a:accent1>
      <a:accent2>
        <a:srgbClr val="31D59F"/>
      </a:accent2>
      <a:accent3>
        <a:srgbClr val="EDB3F5"/>
      </a:accent3>
      <a:accent4>
        <a:srgbClr val="D28204"/>
      </a:accent4>
      <a:accent5>
        <a:srgbClr val="F26D69"/>
      </a:accent5>
      <a:accent6>
        <a:srgbClr val="4D60FF"/>
      </a:accent6>
      <a:hlink>
        <a:srgbClr val="000000"/>
      </a:hlink>
      <a:folHlink>
        <a:srgbClr val="000000"/>
      </a:folHlink>
    </a:clrScheme>
    <a:fontScheme name="NLT">
      <a:majorFont>
        <a:latin typeface="Relative NLT Book"/>
        <a:ea typeface=""/>
        <a:cs typeface=""/>
      </a:majorFont>
      <a:minorFont>
        <a:latin typeface="Relative NLT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7D6902355C147A423773D2E9EB184" ma:contentTypeVersion="3" ma:contentTypeDescription="Create a new document." ma:contentTypeScope="" ma:versionID="cd3e887d02334748fc1cbcd9a8b358cd">
  <xsd:schema xmlns:xsd="http://www.w3.org/2001/XMLSchema" xmlns:xs="http://www.w3.org/2001/XMLSchema" xmlns:p="http://schemas.microsoft.com/office/2006/metadata/properties" xmlns:ns2="176dc627-9d95-442c-817d-2a3972246a67" targetNamespace="http://schemas.microsoft.com/office/2006/metadata/properties" ma:root="true" ma:fieldsID="f386733564170aed4f6e47f2eec89dea" ns2:_="">
    <xsd:import namespace="176dc627-9d95-442c-817d-2a3972246a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c627-9d95-442c-817d-2a3972246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247C-E908-4FF9-9563-820D94C9D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E4F26-BADF-479A-925F-8589033771A3}">
  <ds:schemaRefs>
    <ds:schemaRef ds:uri="http://schemas.microsoft.com/sharepoint/v3/contenttype/forms"/>
  </ds:schemaRefs>
</ds:datastoreItem>
</file>

<file path=customXml/itemProps3.xml><?xml version="1.0" encoding="utf-8"?>
<ds:datastoreItem xmlns:ds="http://schemas.openxmlformats.org/officeDocument/2006/customXml" ds:itemID="{FEA2D712-6D17-43DB-8A7E-9C81152F2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c627-9d95-442c-817d-2a3972246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AEFBB-37AC-FC4D-8FF5-CFD15461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Turakhia</dc:creator>
  <cp:keywords/>
  <dc:description/>
  <cp:lastModifiedBy>Steve Dawson</cp:lastModifiedBy>
  <cp:revision>2</cp:revision>
  <cp:lastPrinted>2023-07-21T15:42:00Z</cp:lastPrinted>
  <dcterms:created xsi:type="dcterms:W3CDTF">2023-11-08T12:34:00Z</dcterms:created>
  <dcterms:modified xsi:type="dcterms:W3CDTF">2023-11-08T12:34:00Z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0x010100A027D6902355C147A423773D2E9EB184</vt:lpwstr>
  </property>
</Properties>
</file>